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9ACD0">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jc w:val="center"/>
        <w:textAlignment w:val="baseline"/>
        <w:outlineLvl w:val="9"/>
        <w:rPr>
          <w:rFonts w:hint="default" w:ascii="Times New Roman" w:hAnsi="Times New Roman" w:cs="Times New Roman"/>
          <w:b/>
          <w:bCs/>
          <w:color w:val="auto"/>
          <w:spacing w:val="0"/>
          <w:sz w:val="30"/>
          <w:szCs w:val="30"/>
          <w:lang w:eastAsia="zh-CN"/>
        </w:rPr>
      </w:pPr>
      <w:r>
        <w:rPr>
          <w:rFonts w:hint="default" w:ascii="Times New Roman" w:hAnsi="Times New Roman" w:cs="Times New Roman"/>
          <w:b/>
          <w:bCs/>
          <w:color w:val="auto"/>
          <w:spacing w:val="0"/>
          <w:sz w:val="30"/>
          <w:szCs w:val="30"/>
          <w:lang w:eastAsia="zh-CN"/>
        </w:rPr>
        <w:t>甘肃稀土新材料股份有限公司12000吨/年高纯稀土金属及合金</w:t>
      </w:r>
    </w:p>
    <w:p w14:paraId="5BF9F8FA">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jc w:val="center"/>
        <w:textAlignment w:val="baseline"/>
        <w:outlineLvl w:val="9"/>
        <w:rPr>
          <w:rFonts w:hint="default" w:ascii="Times New Roman" w:hAnsi="Times New Roman" w:eastAsia="宋体" w:cs="Times New Roman"/>
          <w:b/>
          <w:bCs/>
          <w:color w:val="auto"/>
          <w:spacing w:val="0"/>
          <w:sz w:val="30"/>
          <w:szCs w:val="30"/>
          <w:lang w:eastAsia="zh-CN"/>
        </w:rPr>
      </w:pPr>
      <w:r>
        <w:rPr>
          <w:rFonts w:hint="default" w:ascii="Times New Roman" w:hAnsi="Times New Roman" w:cs="Times New Roman"/>
          <w:b/>
          <w:bCs/>
          <w:color w:val="auto"/>
          <w:spacing w:val="0"/>
          <w:sz w:val="30"/>
          <w:szCs w:val="30"/>
          <w:lang w:eastAsia="zh-CN"/>
        </w:rPr>
        <w:t>材料生产线项目</w:t>
      </w:r>
      <w:r>
        <w:rPr>
          <w:rFonts w:hint="default" w:ascii="Times New Roman" w:hAnsi="Times New Roman" w:eastAsia="宋体" w:cs="Times New Roman"/>
          <w:b/>
          <w:bCs/>
          <w:color w:val="auto"/>
          <w:spacing w:val="0"/>
          <w:sz w:val="30"/>
          <w:szCs w:val="30"/>
          <w:lang w:eastAsia="zh-CN"/>
        </w:rPr>
        <w:t>（</w:t>
      </w:r>
      <w:r>
        <w:rPr>
          <w:rFonts w:hint="eastAsia" w:ascii="Times New Roman" w:hAnsi="Times New Roman" w:cs="Times New Roman"/>
          <w:b/>
          <w:bCs/>
          <w:color w:val="auto"/>
          <w:spacing w:val="0"/>
          <w:sz w:val="30"/>
          <w:szCs w:val="30"/>
          <w:lang w:val="en-US" w:eastAsia="zh-CN"/>
        </w:rPr>
        <w:t>一期三阶段3800吨/年</w:t>
      </w:r>
      <w:r>
        <w:rPr>
          <w:rFonts w:hint="default" w:ascii="Times New Roman" w:hAnsi="Times New Roman" w:eastAsia="宋体" w:cs="Times New Roman"/>
          <w:b/>
          <w:bCs/>
          <w:color w:val="auto"/>
          <w:spacing w:val="0"/>
          <w:sz w:val="30"/>
          <w:szCs w:val="30"/>
          <w:lang w:eastAsia="zh-CN"/>
        </w:rPr>
        <w:t>）</w:t>
      </w:r>
    </w:p>
    <w:p w14:paraId="0C8223AD">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jc w:val="center"/>
        <w:textAlignment w:val="baseline"/>
        <w:outlineLvl w:val="9"/>
        <w:rPr>
          <w:rFonts w:hint="eastAsia" w:ascii="Times New Roman" w:hAnsi="Times New Roman" w:eastAsia="宋体" w:cs="Times New Roman"/>
          <w:b/>
          <w:bCs/>
          <w:color w:val="auto"/>
          <w:spacing w:val="0"/>
          <w:sz w:val="30"/>
          <w:szCs w:val="30"/>
          <w:lang w:eastAsia="zh-CN"/>
        </w:rPr>
      </w:pPr>
      <w:r>
        <w:rPr>
          <w:rFonts w:hint="default" w:ascii="Times New Roman" w:hAnsi="Times New Roman" w:eastAsia="宋体" w:cs="Times New Roman"/>
          <w:b/>
          <w:bCs/>
          <w:color w:val="auto"/>
          <w:spacing w:val="0"/>
          <w:sz w:val="30"/>
          <w:szCs w:val="30"/>
        </w:rPr>
        <w:t>竣工环境保护验收</w:t>
      </w:r>
      <w:r>
        <w:rPr>
          <w:rFonts w:hint="eastAsia" w:ascii="Times New Roman" w:hAnsi="Times New Roman" w:cs="Times New Roman"/>
          <w:b/>
          <w:bCs/>
          <w:color w:val="auto"/>
          <w:spacing w:val="0"/>
          <w:sz w:val="30"/>
          <w:szCs w:val="30"/>
          <w:lang w:eastAsia="zh-CN"/>
        </w:rPr>
        <w:t>公示</w:t>
      </w:r>
    </w:p>
    <w:p w14:paraId="3F881198">
      <w:pPr>
        <w:keepNext w:val="0"/>
        <w:keepLines w:val="0"/>
        <w:pageBreakBefore w:val="0"/>
        <w:widowControl w:val="0"/>
        <w:wordWrap/>
        <w:overflowPunct w:val="0"/>
        <w:topLinePunct w:val="0"/>
        <w:autoSpaceDE w:val="0"/>
        <w:autoSpaceDN w:val="0"/>
        <w:bidi w:val="0"/>
        <w:adjustRightInd w:val="0"/>
        <w:snapToGrid w:val="0"/>
        <w:spacing w:line="360" w:lineRule="auto"/>
        <w:ind w:left="0" w:leftChars="0"/>
        <w:jc w:val="both"/>
        <w:outlineLvl w:val="9"/>
        <w:rPr>
          <w:rFonts w:hint="default" w:ascii="Times New Roman" w:hAnsi="Times New Roman" w:cs="Times New Roman"/>
          <w:color w:val="auto"/>
          <w:sz w:val="21"/>
        </w:rPr>
      </w:pPr>
    </w:p>
    <w:p w14:paraId="002DDA35">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sz w:val="24"/>
          <w:szCs w:val="24"/>
        </w:rPr>
      </w:pPr>
      <w:r>
        <w:rPr>
          <w:rFonts w:hint="default" w:ascii="Times New Roman" w:hAnsi="Times New Roman" w:cs="Times New Roman"/>
          <w:color w:val="auto"/>
          <w:spacing w:val="0"/>
          <w:sz w:val="24"/>
          <w:szCs w:val="24"/>
          <w:lang w:eastAsia="zh-CN"/>
        </w:rPr>
        <w:t>202</w:t>
      </w:r>
      <w:r>
        <w:rPr>
          <w:rFonts w:hint="eastAsia" w:ascii="Times New Roman" w:hAnsi="Times New Roman" w:cs="Times New Roman"/>
          <w:color w:val="auto"/>
          <w:spacing w:val="0"/>
          <w:sz w:val="24"/>
          <w:szCs w:val="24"/>
          <w:lang w:val="en-US" w:eastAsia="zh-CN"/>
        </w:rPr>
        <w:t>5</w:t>
      </w:r>
      <w:r>
        <w:rPr>
          <w:rFonts w:hint="default" w:ascii="Times New Roman" w:hAnsi="Times New Roman" w:cs="Times New Roman"/>
          <w:color w:val="auto"/>
          <w:spacing w:val="0"/>
          <w:sz w:val="24"/>
          <w:szCs w:val="24"/>
          <w:lang w:eastAsia="zh-CN"/>
        </w:rPr>
        <w:t>年</w:t>
      </w:r>
      <w:r>
        <w:rPr>
          <w:rFonts w:hint="eastAsia" w:ascii="Times New Roman" w:hAnsi="Times New Roman" w:cs="Times New Roman"/>
          <w:color w:val="auto"/>
          <w:spacing w:val="0"/>
          <w:sz w:val="24"/>
          <w:szCs w:val="24"/>
          <w:lang w:val="en-US" w:eastAsia="zh-CN"/>
        </w:rPr>
        <w:t>11</w:t>
      </w:r>
      <w:r>
        <w:rPr>
          <w:rFonts w:hint="default" w:ascii="Times New Roman" w:hAnsi="Times New Roman" w:cs="Times New Roman"/>
          <w:color w:val="auto"/>
          <w:spacing w:val="0"/>
          <w:sz w:val="24"/>
          <w:szCs w:val="24"/>
          <w:lang w:eastAsia="zh-CN"/>
        </w:rPr>
        <w:t>月</w:t>
      </w:r>
      <w:r>
        <w:rPr>
          <w:rFonts w:hint="eastAsia" w:ascii="Times New Roman" w:hAnsi="Times New Roman" w:cs="Times New Roman"/>
          <w:color w:val="auto"/>
          <w:spacing w:val="0"/>
          <w:sz w:val="24"/>
          <w:szCs w:val="24"/>
          <w:lang w:val="en-US" w:eastAsia="zh-CN"/>
        </w:rPr>
        <w:t>28</w:t>
      </w:r>
      <w:r>
        <w:rPr>
          <w:rFonts w:hint="default" w:ascii="Times New Roman" w:hAnsi="Times New Roman" w:cs="Times New Roman"/>
          <w:color w:val="auto"/>
          <w:spacing w:val="0"/>
          <w:sz w:val="24"/>
          <w:szCs w:val="24"/>
          <w:lang w:eastAsia="zh-CN"/>
        </w:rPr>
        <w:t>日，甘肃稀土新材料股份有</w:t>
      </w:r>
      <w:bookmarkStart w:id="0" w:name="_GoBack"/>
      <w:bookmarkEnd w:id="0"/>
      <w:r>
        <w:rPr>
          <w:rFonts w:hint="default" w:ascii="Times New Roman" w:hAnsi="Times New Roman" w:cs="Times New Roman"/>
          <w:color w:val="auto"/>
          <w:spacing w:val="0"/>
          <w:sz w:val="24"/>
          <w:szCs w:val="24"/>
          <w:lang w:eastAsia="zh-CN"/>
        </w:rPr>
        <w:t>限公司</w:t>
      </w:r>
      <w:r>
        <w:rPr>
          <w:rFonts w:hint="default" w:ascii="Times New Roman" w:hAnsi="Times New Roman" w:eastAsia="宋体" w:cs="Times New Roman"/>
          <w:color w:val="auto"/>
          <w:spacing w:val="0"/>
          <w:sz w:val="24"/>
          <w:szCs w:val="24"/>
        </w:rPr>
        <w:t>根据《</w:t>
      </w:r>
      <w:r>
        <w:rPr>
          <w:rFonts w:hint="default" w:ascii="Times New Roman" w:hAnsi="Times New Roman" w:cs="Times New Roman"/>
          <w:color w:val="auto"/>
          <w:spacing w:val="0"/>
          <w:sz w:val="24"/>
          <w:szCs w:val="24"/>
          <w:lang w:eastAsia="zh-CN"/>
        </w:rPr>
        <w:t>甘肃稀土新材料股份有限公司12000吨/年高纯稀土金属及合金材料生产线项目（</w:t>
      </w:r>
      <w:r>
        <w:rPr>
          <w:rFonts w:hint="default" w:ascii="Times New Roman" w:hAnsi="Times New Roman" w:cs="Times New Roman"/>
          <w:color w:val="auto"/>
          <w:spacing w:val="0"/>
          <w:sz w:val="24"/>
          <w:szCs w:val="24"/>
          <w:lang w:val="en-US" w:eastAsia="zh-CN"/>
        </w:rPr>
        <w:t>一期</w:t>
      </w:r>
      <w:r>
        <w:rPr>
          <w:rFonts w:hint="eastAsia" w:ascii="Times New Roman" w:hAnsi="Times New Roman" w:cs="Times New Roman"/>
          <w:color w:val="auto"/>
          <w:spacing w:val="0"/>
          <w:sz w:val="24"/>
          <w:szCs w:val="24"/>
          <w:lang w:val="en-US" w:eastAsia="zh-CN"/>
        </w:rPr>
        <w:t>三</w:t>
      </w:r>
      <w:r>
        <w:rPr>
          <w:rFonts w:hint="default" w:ascii="Times New Roman" w:hAnsi="Times New Roman" w:cs="Times New Roman"/>
          <w:color w:val="auto"/>
          <w:spacing w:val="0"/>
          <w:sz w:val="24"/>
          <w:szCs w:val="24"/>
          <w:lang w:val="en-US" w:eastAsia="zh-CN"/>
        </w:rPr>
        <w:t>阶段</w:t>
      </w:r>
      <w:r>
        <w:rPr>
          <w:rFonts w:hint="eastAsia" w:ascii="Times New Roman" w:hAnsi="Times New Roman" w:cs="Times New Roman"/>
          <w:color w:val="auto"/>
          <w:spacing w:val="0"/>
          <w:sz w:val="24"/>
          <w:szCs w:val="24"/>
          <w:lang w:val="en-US" w:eastAsia="zh-CN"/>
        </w:rPr>
        <w:t>38</w:t>
      </w:r>
      <w:r>
        <w:rPr>
          <w:rFonts w:hint="default" w:ascii="Times New Roman" w:hAnsi="Times New Roman" w:cs="Times New Roman"/>
          <w:color w:val="auto"/>
          <w:spacing w:val="0"/>
          <w:sz w:val="24"/>
          <w:szCs w:val="24"/>
          <w:lang w:val="en-US" w:eastAsia="zh-CN"/>
        </w:rPr>
        <w:t>00吨/年</w:t>
      </w:r>
      <w:r>
        <w:rPr>
          <w:rFonts w:hint="default" w:ascii="Times New Roman" w:hAnsi="Times New Roman" w:cs="Times New Roman"/>
          <w:color w:val="auto"/>
          <w:spacing w:val="0"/>
          <w:sz w:val="24"/>
          <w:szCs w:val="24"/>
          <w:lang w:eastAsia="zh-CN"/>
        </w:rPr>
        <w:t>）</w:t>
      </w:r>
      <w:r>
        <w:rPr>
          <w:rFonts w:hint="default" w:ascii="Times New Roman" w:hAnsi="Times New Roman" w:eastAsia="宋体" w:cs="Times New Roman"/>
          <w:color w:val="auto"/>
          <w:spacing w:val="0"/>
          <w:sz w:val="24"/>
          <w:szCs w:val="24"/>
        </w:rPr>
        <w:t>竣工环境保护验收监测报告》，并对照《建设项目竣工环境保护验收暂行办法》，严格依照国家有关法律法规、建设项目竣工环境保护验收技术规范、该项目环境影响评价报告书和审批部门审批决定等要求对项目进行竣工环境保护验收，验收组由</w:t>
      </w:r>
      <w:r>
        <w:rPr>
          <w:rFonts w:hint="eastAsia" w:ascii="Times New Roman" w:hAnsi="Times New Roman" w:cs="Times New Roman"/>
          <w:color w:val="auto"/>
          <w:spacing w:val="0"/>
          <w:sz w:val="24"/>
          <w:szCs w:val="24"/>
          <w:lang w:val="en-US" w:eastAsia="zh-CN"/>
        </w:rPr>
        <w:t>项目</w:t>
      </w:r>
      <w:r>
        <w:rPr>
          <w:rFonts w:hint="default" w:ascii="Times New Roman" w:hAnsi="Times New Roman" w:eastAsia="宋体" w:cs="Times New Roman"/>
          <w:color w:val="auto"/>
          <w:spacing w:val="0"/>
          <w:sz w:val="24"/>
          <w:szCs w:val="24"/>
        </w:rPr>
        <w:t>建设单位、验收监测报告编制及检测单位并特邀</w:t>
      </w:r>
      <w:r>
        <w:rPr>
          <w:rFonts w:hint="default" w:ascii="Times New Roman" w:hAnsi="Times New Roman" w:cs="Times New Roman"/>
          <w:color w:val="auto"/>
          <w:spacing w:val="0"/>
          <w:sz w:val="24"/>
          <w:szCs w:val="24"/>
          <w:lang w:val="en-US" w:eastAsia="zh-CN"/>
        </w:rPr>
        <w:t>3</w:t>
      </w:r>
      <w:r>
        <w:rPr>
          <w:rFonts w:hint="default" w:ascii="Times New Roman" w:hAnsi="Times New Roman" w:eastAsia="宋体" w:cs="Times New Roman"/>
          <w:color w:val="auto"/>
          <w:spacing w:val="0"/>
          <w:sz w:val="24"/>
          <w:szCs w:val="24"/>
        </w:rPr>
        <w:t>名专家共</w:t>
      </w:r>
      <w:r>
        <w:rPr>
          <w:rFonts w:hint="eastAsia" w:ascii="Times New Roman" w:hAnsi="Times New Roman" w:cs="Times New Roman"/>
          <w:color w:val="auto"/>
          <w:spacing w:val="0"/>
          <w:sz w:val="24"/>
          <w:szCs w:val="24"/>
          <w:lang w:val="en-US" w:eastAsia="zh-CN"/>
        </w:rPr>
        <w:t>7</w:t>
      </w:r>
      <w:r>
        <w:rPr>
          <w:rFonts w:hint="default" w:ascii="Times New Roman" w:hAnsi="Times New Roman" w:eastAsia="宋体" w:cs="Times New Roman"/>
          <w:color w:val="auto"/>
          <w:spacing w:val="0"/>
          <w:sz w:val="24"/>
          <w:szCs w:val="24"/>
        </w:rPr>
        <w:t>人组成。</w:t>
      </w:r>
    </w:p>
    <w:p w14:paraId="05F6DF4D">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sz w:val="24"/>
          <w:szCs w:val="24"/>
        </w:rPr>
      </w:pPr>
      <w:r>
        <w:rPr>
          <w:rFonts w:hint="default" w:ascii="Times New Roman" w:hAnsi="Times New Roman" w:eastAsia="宋体" w:cs="Times New Roman"/>
          <w:color w:val="auto"/>
          <w:spacing w:val="0"/>
          <w:sz w:val="24"/>
          <w:szCs w:val="24"/>
        </w:rPr>
        <w:t>验收组成员对项目现场进行了实地踏看，并核查了本项目主体工程、环保设施建设</w:t>
      </w:r>
      <w:r>
        <w:rPr>
          <w:rFonts w:hint="eastAsia" w:ascii="Times New Roman" w:hAnsi="Times New Roman" w:cs="Times New Roman"/>
          <w:color w:val="auto"/>
          <w:spacing w:val="0"/>
          <w:sz w:val="24"/>
          <w:szCs w:val="24"/>
          <w:lang w:val="en-US" w:eastAsia="zh-CN"/>
        </w:rPr>
        <w:t>、</w:t>
      </w:r>
      <w:r>
        <w:rPr>
          <w:rFonts w:hint="default" w:ascii="Times New Roman" w:hAnsi="Times New Roman" w:eastAsia="宋体" w:cs="Times New Roman"/>
          <w:color w:val="auto"/>
          <w:spacing w:val="0"/>
          <w:sz w:val="24"/>
          <w:szCs w:val="24"/>
        </w:rPr>
        <w:t>运行情况。</w:t>
      </w:r>
      <w:r>
        <w:rPr>
          <w:rFonts w:hint="eastAsia" w:ascii="Times New Roman" w:hAnsi="Times New Roman" w:cs="Times New Roman"/>
          <w:color w:val="auto"/>
          <w:spacing w:val="0"/>
          <w:sz w:val="24"/>
          <w:szCs w:val="24"/>
          <w:lang w:val="en-US" w:eastAsia="zh-CN"/>
        </w:rPr>
        <w:t>建设单位</w:t>
      </w:r>
      <w:r>
        <w:rPr>
          <w:rFonts w:hint="default" w:ascii="Times New Roman" w:hAnsi="Times New Roman" w:eastAsia="宋体" w:cs="Times New Roman"/>
          <w:color w:val="auto"/>
          <w:spacing w:val="0"/>
          <w:sz w:val="24"/>
          <w:szCs w:val="24"/>
        </w:rPr>
        <w:t>对项目建设背景、主要生产工艺、建设过程、资金投入、生产等情况进行了介绍，重点对企业环保工作落实情况、环保设施设备的投入、环保制度体系建设、环保日常管理情况进行了介绍；甘肃华谱检测科技有限公司对项目废水、废气、噪声、固体废物产生情况、治理措施及监测情况进行了</w:t>
      </w:r>
      <w:r>
        <w:rPr>
          <w:rFonts w:hint="eastAsia" w:ascii="Times New Roman" w:hAnsi="Times New Roman" w:cs="Times New Roman"/>
          <w:color w:val="auto"/>
          <w:spacing w:val="0"/>
          <w:sz w:val="24"/>
          <w:szCs w:val="24"/>
          <w:lang w:val="en-US" w:eastAsia="zh-CN"/>
        </w:rPr>
        <w:t>汇报</w:t>
      </w:r>
      <w:r>
        <w:rPr>
          <w:rFonts w:hint="default" w:ascii="Times New Roman" w:hAnsi="Times New Roman" w:eastAsia="宋体" w:cs="Times New Roman"/>
          <w:color w:val="auto"/>
          <w:spacing w:val="0"/>
          <w:sz w:val="24"/>
          <w:szCs w:val="24"/>
        </w:rPr>
        <w:t>，验收组进行了充分沟通，查阅了相关验收资料，形成了验收组意见如下：</w:t>
      </w:r>
    </w:p>
    <w:p w14:paraId="151696AA">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560" w:firstLineChars="200"/>
        <w:jc w:val="both"/>
        <w:textAlignment w:val="baseline"/>
        <w:outlineLvl w:val="9"/>
        <w:rPr>
          <w:rFonts w:hint="default" w:ascii="Times New Roman" w:hAnsi="Times New Roman" w:eastAsia="宋体" w:cs="Times New Roman"/>
          <w:color w:val="0000FF"/>
          <w:spacing w:val="0"/>
          <w:sz w:val="28"/>
          <w:szCs w:val="28"/>
        </w:rPr>
      </w:pPr>
      <w:r>
        <w:rPr>
          <w:rFonts w:hint="default" w:ascii="Times New Roman" w:hAnsi="Times New Roman" w:eastAsia="宋体" w:cs="Times New Roman"/>
          <w:color w:val="0000FF"/>
          <w:spacing w:val="0"/>
          <w:sz w:val="28"/>
          <w:szCs w:val="28"/>
          <w14:textOutline w14:w="5103" w14:cap="sq" w14:cmpd="sng">
            <w14:solidFill>
              <w14:srgbClr w14:val="000000"/>
            </w14:solidFill>
            <w14:prstDash w14:val="solid"/>
            <w14:bevel/>
          </w14:textOutline>
        </w:rPr>
        <w:t>一、工程建设基本情况</w:t>
      </w:r>
    </w:p>
    <w:p w14:paraId="48DF3D38">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pacing w:val="0"/>
          <w:w w:val="100"/>
          <w:position w:val="0"/>
          <w:sz w:val="24"/>
          <w:szCs w:val="24"/>
        </w:rPr>
        <w:t>（一）项目概况</w:t>
      </w:r>
    </w:p>
    <w:p w14:paraId="52185F69">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pacing w:val="0"/>
          <w:w w:val="100"/>
          <w:position w:val="0"/>
          <w:sz w:val="24"/>
          <w:szCs w:val="24"/>
        </w:rPr>
        <w:t>项目名称：</w:t>
      </w:r>
      <w:r>
        <w:rPr>
          <w:rFonts w:hint="default" w:ascii="Times New Roman" w:hAnsi="Times New Roman" w:cs="Times New Roman"/>
          <w:color w:val="auto"/>
          <w:spacing w:val="0"/>
          <w:w w:val="100"/>
          <w:position w:val="0"/>
          <w:sz w:val="24"/>
          <w:szCs w:val="24"/>
          <w:lang w:eastAsia="zh-CN"/>
        </w:rPr>
        <w:t>甘肃稀土新材料股份有限公司12000吨/年高纯稀土金属及合金材料生产线项目</w:t>
      </w:r>
      <w:r>
        <w:rPr>
          <w:rFonts w:hint="eastAsia" w:ascii="Times New Roman" w:hAnsi="Times New Roman" w:cs="Times New Roman"/>
          <w:color w:val="auto"/>
          <w:spacing w:val="0"/>
          <w:w w:val="100"/>
          <w:position w:val="0"/>
          <w:sz w:val="24"/>
          <w:szCs w:val="24"/>
          <w:lang w:eastAsia="zh-CN"/>
        </w:rPr>
        <w:t>（</w:t>
      </w:r>
      <w:r>
        <w:rPr>
          <w:rFonts w:hint="eastAsia" w:ascii="Times New Roman" w:hAnsi="Times New Roman" w:cs="Times New Roman"/>
          <w:color w:val="auto"/>
          <w:spacing w:val="0"/>
          <w:w w:val="100"/>
          <w:position w:val="0"/>
          <w:sz w:val="24"/>
          <w:szCs w:val="24"/>
          <w:lang w:val="en-US" w:eastAsia="zh-CN"/>
        </w:rPr>
        <w:t>一期三阶段3800吨/年</w:t>
      </w:r>
      <w:r>
        <w:rPr>
          <w:rFonts w:hint="eastAsia" w:ascii="Times New Roman" w:hAnsi="Times New Roman" w:cs="Times New Roman"/>
          <w:color w:val="auto"/>
          <w:spacing w:val="0"/>
          <w:w w:val="100"/>
          <w:position w:val="0"/>
          <w:sz w:val="24"/>
          <w:szCs w:val="24"/>
          <w:lang w:eastAsia="zh-CN"/>
        </w:rPr>
        <w:t>）</w:t>
      </w:r>
      <w:r>
        <w:rPr>
          <w:rFonts w:hint="default" w:ascii="Times New Roman" w:hAnsi="Times New Roman" w:eastAsia="宋体" w:cs="Times New Roman"/>
          <w:color w:val="auto"/>
          <w:spacing w:val="0"/>
          <w:w w:val="100"/>
          <w:position w:val="0"/>
          <w:sz w:val="24"/>
          <w:szCs w:val="24"/>
        </w:rPr>
        <w:t>；</w:t>
      </w:r>
    </w:p>
    <w:p w14:paraId="06EA7F63">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pacing w:val="0"/>
          <w:w w:val="100"/>
          <w:position w:val="0"/>
          <w:sz w:val="24"/>
          <w:szCs w:val="24"/>
        </w:rPr>
        <w:t>建设单位：</w:t>
      </w:r>
      <w:r>
        <w:rPr>
          <w:rFonts w:hint="default" w:ascii="Times New Roman" w:hAnsi="Times New Roman" w:cs="Times New Roman"/>
          <w:color w:val="auto"/>
          <w:spacing w:val="0"/>
          <w:w w:val="100"/>
          <w:position w:val="0"/>
          <w:sz w:val="24"/>
          <w:szCs w:val="24"/>
          <w:lang w:eastAsia="zh-CN"/>
        </w:rPr>
        <w:t>甘肃稀土新材料股份有限公司</w:t>
      </w:r>
      <w:r>
        <w:rPr>
          <w:rFonts w:hint="default" w:ascii="Times New Roman" w:hAnsi="Times New Roman" w:eastAsia="宋体" w:cs="Times New Roman"/>
          <w:color w:val="auto"/>
          <w:spacing w:val="0"/>
          <w:w w:val="100"/>
          <w:position w:val="0"/>
          <w:sz w:val="24"/>
          <w:szCs w:val="24"/>
        </w:rPr>
        <w:t>；</w:t>
      </w:r>
    </w:p>
    <w:p w14:paraId="7D849EA6">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pacing w:val="0"/>
          <w:w w:val="100"/>
          <w:position w:val="0"/>
          <w:sz w:val="24"/>
          <w:szCs w:val="24"/>
        </w:rPr>
        <w:t>建设地点：白银市</w:t>
      </w:r>
      <w:r>
        <w:rPr>
          <w:rFonts w:hint="default" w:ascii="Times New Roman" w:hAnsi="Times New Roman" w:cs="Times New Roman"/>
          <w:color w:val="auto"/>
          <w:spacing w:val="0"/>
          <w:w w:val="100"/>
          <w:position w:val="0"/>
          <w:sz w:val="24"/>
          <w:szCs w:val="24"/>
          <w:lang w:eastAsia="zh-CN"/>
        </w:rPr>
        <w:t>靖远县刘川</w:t>
      </w:r>
      <w:r>
        <w:rPr>
          <w:rFonts w:hint="default" w:ascii="Times New Roman" w:hAnsi="Times New Roman" w:eastAsia="宋体" w:cs="Times New Roman"/>
          <w:color w:val="auto"/>
          <w:spacing w:val="0"/>
          <w:w w:val="100"/>
          <w:position w:val="0"/>
          <w:sz w:val="24"/>
          <w:szCs w:val="24"/>
        </w:rPr>
        <w:t>工业园；</w:t>
      </w:r>
    </w:p>
    <w:p w14:paraId="6D9B4B4F">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snapToGrid/>
          <w:color w:val="auto"/>
          <w:kern w:val="2"/>
          <w:sz w:val="24"/>
          <w:szCs w:val="24"/>
          <w:highlight w:val="none"/>
          <w:lang w:eastAsia="zh-CN"/>
        </w:rPr>
      </w:pPr>
      <w:r>
        <w:rPr>
          <w:rFonts w:hint="default" w:ascii="Times New Roman" w:hAnsi="Times New Roman" w:eastAsia="宋体" w:cs="Times New Roman"/>
          <w:snapToGrid/>
          <w:color w:val="auto"/>
          <w:kern w:val="2"/>
          <w:sz w:val="24"/>
          <w:szCs w:val="24"/>
          <w:highlight w:val="none"/>
          <w:lang w:eastAsia="zh-CN"/>
        </w:rPr>
        <w:t>建设规模：</w:t>
      </w:r>
      <w:r>
        <w:rPr>
          <w:rFonts w:hint="default" w:ascii="Times New Roman" w:hAnsi="Times New Roman" w:eastAsia="宋体" w:cs="Times New Roman"/>
          <w:bCs/>
          <w:color w:val="auto"/>
          <w:sz w:val="24"/>
          <w:szCs w:val="24"/>
          <w:highlight w:val="none"/>
          <w:lang w:eastAsia="zh-CN"/>
        </w:rPr>
        <w:t>本次阶段性验收规模为</w:t>
      </w:r>
      <w:r>
        <w:rPr>
          <w:rFonts w:hint="default" w:ascii="Times New Roman" w:hAnsi="Times New Roman" w:eastAsia="宋体" w:cs="Times New Roman"/>
          <w:bCs/>
          <w:color w:val="auto"/>
          <w:sz w:val="24"/>
          <w:szCs w:val="24"/>
          <w:highlight w:val="none"/>
        </w:rPr>
        <w:t>高纯稀土金属及合金材料产能</w:t>
      </w:r>
      <w:r>
        <w:rPr>
          <w:rFonts w:hint="eastAsia" w:ascii="Times New Roman" w:hAnsi="Times New Roman" w:cs="Times New Roman"/>
          <w:color w:val="auto"/>
          <w:spacing w:val="0"/>
          <w:w w:val="100"/>
          <w:position w:val="0"/>
          <w:sz w:val="24"/>
          <w:szCs w:val="24"/>
          <w:lang w:val="en-US" w:eastAsia="zh-CN"/>
        </w:rPr>
        <w:t>38</w:t>
      </w:r>
      <w:r>
        <w:rPr>
          <w:rFonts w:hint="default" w:ascii="Times New Roman" w:hAnsi="Times New Roman" w:eastAsia="宋体" w:cs="Times New Roman"/>
          <w:bCs/>
          <w:color w:val="auto"/>
          <w:sz w:val="24"/>
          <w:szCs w:val="24"/>
          <w:highlight w:val="none"/>
        </w:rPr>
        <w:t>00吨/年</w:t>
      </w:r>
      <w:r>
        <w:rPr>
          <w:rFonts w:hint="default" w:ascii="Times New Roman" w:hAnsi="Times New Roman" w:eastAsia="宋体" w:cs="Times New Roman"/>
          <w:snapToGrid/>
          <w:color w:val="auto"/>
          <w:kern w:val="2"/>
          <w:sz w:val="24"/>
          <w:szCs w:val="24"/>
          <w:highlight w:val="none"/>
          <w:lang w:eastAsia="zh-CN"/>
        </w:rPr>
        <w:t>。</w:t>
      </w:r>
    </w:p>
    <w:p w14:paraId="68319781">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color w:val="auto"/>
          <w:spacing w:val="0"/>
          <w:w w:val="100"/>
          <w:position w:val="0"/>
          <w:sz w:val="24"/>
          <w:szCs w:val="24"/>
          <w:lang w:eastAsia="zh-CN"/>
        </w:rPr>
      </w:pPr>
      <w:r>
        <w:rPr>
          <w:rFonts w:hint="default" w:ascii="Times New Roman" w:hAnsi="Times New Roman" w:eastAsia="宋体" w:cs="Times New Roman"/>
          <w:color w:val="auto"/>
          <w:spacing w:val="0"/>
          <w:w w:val="100"/>
          <w:position w:val="0"/>
          <w:sz w:val="24"/>
          <w:szCs w:val="24"/>
        </w:rPr>
        <w:t>本项目建设情况：</w:t>
      </w:r>
      <w:r>
        <w:rPr>
          <w:rFonts w:hint="default" w:ascii="Times New Roman" w:hAnsi="Times New Roman" w:eastAsia="宋体" w:cs="Times New Roman"/>
          <w:snapToGrid/>
          <w:color w:val="auto"/>
          <w:kern w:val="2"/>
          <w:sz w:val="24"/>
          <w:szCs w:val="24"/>
          <w:highlight w:val="none"/>
          <w:lang w:eastAsia="zh-CN"/>
        </w:rPr>
        <w:t>主要建设内容包括主体工程（</w:t>
      </w:r>
      <w:r>
        <w:rPr>
          <w:rFonts w:hint="eastAsia" w:ascii="Times New Roman" w:hAnsi="Times New Roman" w:eastAsia="宋体" w:cs="Times New Roman"/>
          <w:color w:val="auto"/>
          <w:sz w:val="24"/>
          <w:szCs w:val="24"/>
          <w:highlight w:val="none"/>
          <w:lang w:eastAsia="zh-CN"/>
        </w:rPr>
        <w:t>新建厂房内</w:t>
      </w:r>
      <w:r>
        <w:rPr>
          <w:rFonts w:hint="eastAsia" w:ascii="Times New Roman" w:hAnsi="Times New Roman" w:eastAsia="宋体" w:cs="Times New Roman"/>
          <w:color w:val="auto"/>
          <w:sz w:val="24"/>
          <w:highlight w:val="none"/>
          <w:lang w:val="en-US" w:eastAsia="zh-CN"/>
        </w:rPr>
        <w:t>内5000</w:t>
      </w:r>
      <w:r>
        <w:rPr>
          <w:rFonts w:hint="eastAsia" w:ascii="Times New Roman" w:hAnsi="Times New Roman" w:eastAsia="宋体" w:cs="Times New Roman"/>
          <w:color w:val="auto"/>
          <w:sz w:val="24"/>
          <w:szCs w:val="24"/>
          <w:highlight w:val="none"/>
          <w:lang w:val="en-US" w:eastAsia="zh-CN"/>
        </w:rPr>
        <w:t>t/a产品中的3800t/a</w:t>
      </w:r>
      <w:r>
        <w:rPr>
          <w:rFonts w:hint="default" w:ascii="Times New Roman" w:hAnsi="Times New Roman" w:eastAsia="宋体" w:cs="Times New Roman"/>
          <w:color w:val="auto"/>
          <w:sz w:val="24"/>
          <w:highlight w:val="none"/>
          <w:lang w:eastAsia="zh-CN"/>
        </w:rPr>
        <w:t>生产规模对应生产装置</w:t>
      </w:r>
      <w:r>
        <w:rPr>
          <w:rFonts w:hint="default" w:ascii="Times New Roman" w:hAnsi="Times New Roman" w:eastAsia="宋体" w:cs="Times New Roman"/>
          <w:snapToGrid/>
          <w:color w:val="auto"/>
          <w:kern w:val="2"/>
          <w:sz w:val="24"/>
          <w:szCs w:val="24"/>
          <w:highlight w:val="none"/>
          <w:lang w:eastAsia="zh-CN"/>
        </w:rPr>
        <w:t>）、辅助工程、环保工程等</w:t>
      </w:r>
      <w:r>
        <w:rPr>
          <w:rFonts w:hint="default" w:ascii="Times New Roman" w:hAnsi="Times New Roman" w:eastAsia="宋体" w:cs="Times New Roman"/>
          <w:color w:val="auto"/>
          <w:spacing w:val="0"/>
          <w:w w:val="100"/>
          <w:position w:val="0"/>
          <w:sz w:val="24"/>
          <w:szCs w:val="24"/>
          <w:lang w:eastAsia="zh-CN"/>
        </w:rPr>
        <w:t>。</w:t>
      </w:r>
    </w:p>
    <w:p w14:paraId="4666CC34">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pacing w:val="0"/>
          <w:w w:val="100"/>
          <w:position w:val="0"/>
          <w:sz w:val="24"/>
          <w:szCs w:val="24"/>
        </w:rPr>
        <w:t>（二）建设过程及环保审批情况</w:t>
      </w:r>
    </w:p>
    <w:p w14:paraId="3CE688BB">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0000FF"/>
          <w:szCs w:val="24"/>
          <w:highlight w:val="none"/>
        </w:rPr>
      </w:pPr>
      <w:r>
        <w:rPr>
          <w:rFonts w:hint="default" w:ascii="Times New Roman" w:hAnsi="Times New Roman" w:eastAsia="宋体" w:cs="Times New Roman"/>
          <w:color w:val="auto"/>
          <w:sz w:val="24"/>
          <w:szCs w:val="24"/>
          <w:highlight w:val="none"/>
        </w:rPr>
        <w:t>甘肃稀土新材料股份有限公司12000吨/年高纯稀土金属及合金材料生产线项目于20</w:t>
      </w:r>
      <w:r>
        <w:rPr>
          <w:rFonts w:hint="default" w:ascii="Times New Roman" w:hAnsi="Times New Roman" w:eastAsia="宋体" w:cs="Times New Roman"/>
          <w:color w:val="auto"/>
          <w:sz w:val="24"/>
          <w:szCs w:val="24"/>
          <w:highlight w:val="none"/>
          <w:lang w:val="en-US" w:eastAsia="zh-CN"/>
        </w:rPr>
        <w:t>22</w:t>
      </w:r>
      <w:r>
        <w:rPr>
          <w:rFonts w:hint="default" w:ascii="Times New Roman" w:hAnsi="Times New Roman" w:eastAsia="宋体" w:cs="Times New Roman"/>
          <w:color w:val="auto"/>
          <w:sz w:val="24"/>
          <w:szCs w:val="24"/>
          <w:highlight w:val="none"/>
        </w:rPr>
        <w:t>年11月</w:t>
      </w:r>
      <w:r>
        <w:rPr>
          <w:rFonts w:hint="default"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5日取得</w:t>
      </w:r>
      <w:r>
        <w:rPr>
          <w:rFonts w:hint="default" w:ascii="Times New Roman" w:hAnsi="Times New Roman" w:eastAsia="宋体" w:cs="Times New Roman"/>
          <w:color w:val="auto"/>
          <w:sz w:val="24"/>
          <w:szCs w:val="24"/>
          <w:highlight w:val="none"/>
          <w:lang w:eastAsia="zh-CN"/>
        </w:rPr>
        <w:t>甘肃省生态环境厅</w:t>
      </w:r>
      <w:r>
        <w:rPr>
          <w:rFonts w:hint="default" w:ascii="Times New Roman" w:hAnsi="Times New Roman" w:eastAsia="宋体" w:cs="Times New Roman"/>
          <w:color w:val="auto"/>
          <w:sz w:val="24"/>
          <w:szCs w:val="24"/>
          <w:highlight w:val="none"/>
        </w:rPr>
        <w:t>《关于甘肃稀土新材料股份有限公司12000吨/年高纯稀土金属及合金材料生产线项目环境影响报告书环境影响报告书的批复》（</w:t>
      </w:r>
      <w:r>
        <w:rPr>
          <w:rFonts w:hint="default" w:ascii="Times New Roman" w:hAnsi="Times New Roman" w:eastAsia="宋体" w:cs="Times New Roman"/>
          <w:color w:val="auto"/>
          <w:sz w:val="24"/>
          <w:szCs w:val="24"/>
          <w:highlight w:val="none"/>
          <w:lang w:eastAsia="zh-CN"/>
        </w:rPr>
        <w:t>甘</w:t>
      </w:r>
      <w:r>
        <w:rPr>
          <w:rFonts w:hint="default" w:ascii="Times New Roman" w:hAnsi="Times New Roman" w:eastAsia="宋体" w:cs="Times New Roman"/>
          <w:color w:val="auto"/>
          <w:sz w:val="24"/>
          <w:szCs w:val="24"/>
          <w:highlight w:val="none"/>
        </w:rPr>
        <w:t>环审</w:t>
      </w:r>
      <w:r>
        <w:rPr>
          <w:rFonts w:hint="default" w:ascii="Times New Roman" w:hAnsi="Times New Roman" w:eastAsia="宋体" w:cs="Times New Roman"/>
          <w:color w:val="auto"/>
          <w:sz w:val="24"/>
          <w:szCs w:val="24"/>
          <w:highlight w:val="none"/>
          <w:lang w:eastAsia="zh-CN"/>
        </w:rPr>
        <w:t>发</w:t>
      </w:r>
      <w:r>
        <w:rPr>
          <w:rFonts w:hint="eastAsia" w:ascii="仿宋" w:hAnsi="仿宋" w:eastAsia="仿宋" w:cs="仿宋"/>
          <w:color w:val="auto"/>
          <w:sz w:val="24"/>
          <w:szCs w:val="24"/>
          <w:highlight w:val="none"/>
        </w:rPr>
        <w:t>﹝</w:t>
      </w:r>
      <w:r>
        <w:rPr>
          <w:rFonts w:hint="default" w:ascii="Times New Roman" w:hAnsi="Times New Roman" w:eastAsia="宋体" w:cs="Times New Roman"/>
          <w:color w:val="auto"/>
          <w:sz w:val="24"/>
          <w:szCs w:val="24"/>
          <w:highlight w:val="none"/>
        </w:rPr>
        <w:t>20</w:t>
      </w:r>
      <w:r>
        <w:rPr>
          <w:rFonts w:hint="default" w:ascii="Times New Roman" w:hAnsi="Times New Roman" w:eastAsia="宋体" w:cs="Times New Roman"/>
          <w:color w:val="auto"/>
          <w:sz w:val="24"/>
          <w:szCs w:val="24"/>
          <w:highlight w:val="none"/>
          <w:lang w:val="en-US" w:eastAsia="zh-CN"/>
        </w:rPr>
        <w:t>22</w:t>
      </w:r>
      <w:r>
        <w:rPr>
          <w:rFonts w:hint="eastAsia" w:ascii="仿宋" w:hAnsi="仿宋" w:eastAsia="仿宋" w:cs="仿宋"/>
          <w:color w:val="auto"/>
          <w:sz w:val="24"/>
          <w:szCs w:val="24"/>
          <w:highlight w:val="none"/>
        </w:rPr>
        <w:t>﹞</w:t>
      </w:r>
      <w:r>
        <w:rPr>
          <w:rFonts w:hint="default" w:ascii="Times New Roman" w:hAnsi="Times New Roman" w:eastAsia="宋体" w:cs="Times New Roman"/>
          <w:color w:val="auto"/>
          <w:sz w:val="24"/>
          <w:szCs w:val="24"/>
          <w:highlight w:val="none"/>
          <w:lang w:val="en-US" w:eastAsia="zh-CN"/>
        </w:rPr>
        <w:t>42</w:t>
      </w:r>
      <w:r>
        <w:rPr>
          <w:rFonts w:hint="default" w:ascii="Times New Roman" w:hAnsi="Times New Roman" w:eastAsia="宋体" w:cs="Times New Roman"/>
          <w:color w:val="auto"/>
          <w:sz w:val="24"/>
          <w:szCs w:val="24"/>
          <w:highlight w:val="none"/>
        </w:rPr>
        <w:t>号），</w:t>
      </w:r>
      <w:r>
        <w:rPr>
          <w:rFonts w:hint="eastAsia" w:ascii="Times New Roman" w:hAnsi="Times New Roman" w:cs="Times New Roman"/>
          <w:color w:val="auto"/>
          <w:sz w:val="24"/>
          <w:szCs w:val="24"/>
          <w:highlight w:val="none"/>
          <w:lang w:eastAsia="zh-CN"/>
        </w:rPr>
        <w:t>本次第三阶段验收工程</w:t>
      </w:r>
      <w:r>
        <w:rPr>
          <w:rFonts w:hint="default" w:ascii="Times New Roman" w:hAnsi="Times New Roman" w:eastAsia="宋体" w:cs="Times New Roman"/>
          <w:color w:val="auto"/>
          <w:sz w:val="24"/>
          <w:szCs w:val="24"/>
          <w:highlight w:val="none"/>
        </w:rPr>
        <w:t>于</w:t>
      </w:r>
      <w:r>
        <w:rPr>
          <w:rFonts w:hint="default" w:ascii="Times New Roman" w:hAnsi="Times New Roman" w:eastAsia="宋体" w:cs="Times New Roman"/>
          <w:color w:val="auto"/>
          <w:sz w:val="24"/>
          <w:szCs w:val="24"/>
          <w:highlight w:val="none"/>
          <w:lang w:val="en-US" w:eastAsia="zh-CN"/>
        </w:rPr>
        <w:t>202</w:t>
      </w:r>
      <w:r>
        <w:rPr>
          <w:rFonts w:hint="eastAsia" w:ascii="Times New Roman" w:hAnsi="Times New Roman"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月开始施工，202</w:t>
      </w:r>
      <w:r>
        <w:rPr>
          <w:rFonts w:hint="eastAsia" w:ascii="Times New Roman" w:hAnsi="Times New Roman"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lang w:val="en-US" w:eastAsia="zh-CN"/>
        </w:rPr>
        <w:t>月</w:t>
      </w:r>
      <w:r>
        <w:rPr>
          <w:rFonts w:hint="eastAsia" w:ascii="Times New Roman" w:hAnsi="Times New Roman"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lang w:val="en-US" w:eastAsia="zh-CN"/>
        </w:rPr>
        <w:t>厂房完成</w:t>
      </w:r>
      <w:r>
        <w:rPr>
          <w:rFonts w:hint="eastAsia" w:ascii="Times New Roman" w:hAnsi="Times New Roman" w:cs="Times New Roman"/>
          <w:color w:val="auto"/>
          <w:sz w:val="24"/>
          <w:szCs w:val="24"/>
          <w:highlight w:val="none"/>
          <w:lang w:val="en-US" w:eastAsia="zh-CN"/>
        </w:rPr>
        <w:t>建设</w:t>
      </w:r>
      <w:r>
        <w:rPr>
          <w:rFonts w:hint="default" w:ascii="Times New Roman" w:hAnsi="Times New Roman" w:eastAsia="宋体" w:cs="Times New Roman"/>
          <w:color w:val="auto"/>
          <w:sz w:val="24"/>
          <w:szCs w:val="24"/>
          <w:highlight w:val="none"/>
          <w:lang w:val="en-US" w:eastAsia="zh-CN"/>
        </w:rPr>
        <w:t>和设备安装</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202</w:t>
      </w:r>
      <w:r>
        <w:rPr>
          <w:rFonts w:hint="eastAsia" w:ascii="Times New Roman" w:hAnsi="Times New Roman"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lang w:val="en-US" w:eastAsia="zh-CN"/>
        </w:rPr>
        <w:t>月</w:t>
      </w:r>
      <w:r>
        <w:rPr>
          <w:rFonts w:hint="eastAsia" w:ascii="Times New Roman" w:hAnsi="Times New Roman" w:cs="Times New Roman"/>
          <w:color w:val="auto"/>
          <w:sz w:val="24"/>
          <w:szCs w:val="24"/>
          <w:highlight w:val="none"/>
          <w:lang w:val="en-US" w:eastAsia="zh-CN"/>
        </w:rPr>
        <w:t>底</w:t>
      </w:r>
      <w:r>
        <w:rPr>
          <w:rFonts w:hint="default" w:ascii="Times New Roman" w:hAnsi="Times New Roman" w:eastAsia="宋体" w:cs="Times New Roman"/>
          <w:color w:val="auto"/>
          <w:sz w:val="24"/>
          <w:szCs w:val="24"/>
          <w:highlight w:val="none"/>
          <w:lang w:val="en-US" w:eastAsia="zh-CN"/>
        </w:rPr>
        <w:t>进行调试运行，</w:t>
      </w:r>
      <w:r>
        <w:rPr>
          <w:rFonts w:hint="default" w:ascii="Times New Roman" w:hAnsi="Times New Roman" w:eastAsia="宋体" w:cs="Times New Roman"/>
          <w:color w:val="auto"/>
          <w:sz w:val="24"/>
          <w:szCs w:val="24"/>
          <w:highlight w:val="none"/>
        </w:rPr>
        <w:t>目前已调试稳定。</w:t>
      </w:r>
      <w:r>
        <w:rPr>
          <w:rFonts w:hint="eastAsia" w:ascii="Times New Roman" w:hAnsi="Times New Roman" w:cs="Times New Roman"/>
          <w:color w:val="auto"/>
          <w:sz w:val="24"/>
          <w:szCs w:val="24"/>
          <w:highlight w:val="none"/>
          <w:lang w:eastAsia="zh-CN"/>
        </w:rPr>
        <w:t>企业现已申请排污许可证</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Cs w:val="24"/>
          <w:highlight w:val="none"/>
        </w:rPr>
        <w:t>截止目前各项环保治理设施运行正常，验收期间</w:t>
      </w:r>
      <w:r>
        <w:rPr>
          <w:rFonts w:hint="eastAsia" w:ascii="Times New Roman" w:hAnsi="Times New Roman" w:cs="Times New Roman"/>
          <w:color w:val="auto"/>
          <w:szCs w:val="24"/>
          <w:highlight w:val="none"/>
          <w:lang w:val="en-US" w:eastAsia="zh-CN"/>
        </w:rPr>
        <w:t>产能为92%，</w:t>
      </w:r>
      <w:r>
        <w:rPr>
          <w:rFonts w:hint="default" w:ascii="Times New Roman" w:hAnsi="Times New Roman" w:eastAsia="宋体" w:cs="Times New Roman"/>
          <w:color w:val="auto"/>
          <w:szCs w:val="24"/>
          <w:highlight w:val="none"/>
        </w:rPr>
        <w:t>符合验收条件。</w:t>
      </w:r>
    </w:p>
    <w:p w14:paraId="200409F8">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pacing w:val="0"/>
          <w:w w:val="100"/>
          <w:position w:val="0"/>
          <w:sz w:val="24"/>
          <w:szCs w:val="24"/>
        </w:rPr>
        <w:t>（三）投资情况</w:t>
      </w:r>
    </w:p>
    <w:p w14:paraId="3F4B098A">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w w:val="100"/>
          <w:position w:val="0"/>
          <w:sz w:val="24"/>
          <w:szCs w:val="24"/>
        </w:rPr>
      </w:pPr>
      <w:r>
        <w:rPr>
          <w:rFonts w:hint="eastAsia" w:ascii="Times New Roman" w:hAnsi="Times New Roman" w:cs="Times New Roman"/>
          <w:color w:val="auto"/>
          <w:spacing w:val="0"/>
          <w:w w:val="100"/>
          <w:position w:val="0"/>
          <w:sz w:val="24"/>
          <w:szCs w:val="24"/>
          <w:lang w:val="en-US" w:eastAsia="zh-CN"/>
        </w:rPr>
        <w:t>甘肃稀土新材料股份有限公司12000吨/年高纯稀土金属及合金材料生产线项目一期三阶段（本次验收）</w:t>
      </w:r>
      <w:r>
        <w:rPr>
          <w:rFonts w:hint="default" w:ascii="Times New Roman" w:hAnsi="Times New Roman" w:eastAsia="宋体" w:cs="Times New Roman"/>
          <w:color w:val="auto"/>
          <w:spacing w:val="0"/>
          <w:w w:val="100"/>
          <w:position w:val="0"/>
          <w:sz w:val="24"/>
          <w:szCs w:val="24"/>
        </w:rPr>
        <w:t>实际投资为</w:t>
      </w:r>
      <w:r>
        <w:rPr>
          <w:rFonts w:hint="eastAsia" w:ascii="Times New Roman" w:hAnsi="Times New Roman" w:cs="Times New Roman"/>
          <w:color w:val="auto"/>
          <w:spacing w:val="0"/>
          <w:w w:val="100"/>
          <w:position w:val="0"/>
          <w:sz w:val="24"/>
          <w:szCs w:val="24"/>
          <w:lang w:val="en-US" w:eastAsia="zh-CN"/>
        </w:rPr>
        <w:t>6053.93</w:t>
      </w:r>
      <w:r>
        <w:rPr>
          <w:rFonts w:hint="default" w:ascii="Times New Roman" w:hAnsi="Times New Roman" w:eastAsia="宋体" w:cs="Times New Roman"/>
          <w:color w:val="auto"/>
          <w:spacing w:val="0"/>
          <w:w w:val="100"/>
          <w:position w:val="0"/>
          <w:sz w:val="24"/>
          <w:szCs w:val="24"/>
        </w:rPr>
        <w:t>万元，</w:t>
      </w:r>
      <w:r>
        <w:rPr>
          <w:rFonts w:hint="eastAsia" w:ascii="Times New Roman" w:hAnsi="Times New Roman" w:cs="Times New Roman"/>
          <w:color w:val="auto"/>
          <w:spacing w:val="0"/>
          <w:w w:val="100"/>
          <w:position w:val="0"/>
          <w:sz w:val="24"/>
          <w:szCs w:val="24"/>
          <w:lang w:eastAsia="zh-CN"/>
        </w:rPr>
        <w:t>环保投资为</w:t>
      </w:r>
      <w:r>
        <w:rPr>
          <w:rFonts w:hint="eastAsia" w:ascii="Times New Roman" w:hAnsi="Times New Roman" w:cs="Times New Roman"/>
          <w:color w:val="auto"/>
          <w:spacing w:val="0"/>
          <w:w w:val="100"/>
          <w:position w:val="0"/>
          <w:sz w:val="24"/>
          <w:szCs w:val="24"/>
          <w:lang w:val="en-US" w:eastAsia="zh-CN"/>
        </w:rPr>
        <w:t>376万元，</w:t>
      </w:r>
      <w:r>
        <w:rPr>
          <w:rFonts w:hint="default" w:ascii="Times New Roman" w:hAnsi="Times New Roman" w:eastAsia="宋体" w:cs="Times New Roman"/>
          <w:color w:val="auto"/>
          <w:spacing w:val="0"/>
          <w:w w:val="100"/>
          <w:position w:val="0"/>
          <w:sz w:val="24"/>
          <w:szCs w:val="24"/>
        </w:rPr>
        <w:t>占</w:t>
      </w:r>
      <w:r>
        <w:rPr>
          <w:rFonts w:hint="eastAsia" w:ascii="Times New Roman" w:hAnsi="Times New Roman" w:cs="Times New Roman"/>
          <w:color w:val="auto"/>
          <w:spacing w:val="0"/>
          <w:w w:val="100"/>
          <w:position w:val="0"/>
          <w:sz w:val="24"/>
          <w:szCs w:val="24"/>
          <w:lang w:eastAsia="zh-CN"/>
        </w:rPr>
        <w:t>三阶段实际建设</w:t>
      </w:r>
      <w:r>
        <w:rPr>
          <w:rFonts w:hint="default" w:ascii="Times New Roman" w:hAnsi="Times New Roman" w:eastAsia="宋体" w:cs="Times New Roman"/>
          <w:color w:val="auto"/>
          <w:spacing w:val="0"/>
          <w:w w:val="100"/>
          <w:position w:val="0"/>
          <w:sz w:val="24"/>
          <w:szCs w:val="24"/>
        </w:rPr>
        <w:t>总投资额的</w:t>
      </w:r>
      <w:r>
        <w:rPr>
          <w:rFonts w:hint="eastAsia" w:ascii="Times New Roman" w:hAnsi="Times New Roman" w:cs="Times New Roman"/>
          <w:color w:val="auto"/>
          <w:spacing w:val="0"/>
          <w:w w:val="100"/>
          <w:position w:val="0"/>
          <w:sz w:val="24"/>
          <w:szCs w:val="24"/>
          <w:lang w:val="en-US" w:eastAsia="zh-CN"/>
        </w:rPr>
        <w:t>6.21</w:t>
      </w:r>
      <w:r>
        <w:rPr>
          <w:rFonts w:hint="default" w:ascii="Times New Roman" w:hAnsi="Times New Roman" w:eastAsia="宋体" w:cs="Times New Roman"/>
          <w:color w:val="auto"/>
          <w:spacing w:val="0"/>
          <w:w w:val="100"/>
          <w:position w:val="0"/>
          <w:sz w:val="24"/>
          <w:szCs w:val="24"/>
        </w:rPr>
        <w:t>%。</w:t>
      </w:r>
    </w:p>
    <w:p w14:paraId="22E798CD">
      <w:pPr>
        <w:pStyle w:val="4"/>
        <w:keepNext w:val="0"/>
        <w:keepLines w:val="0"/>
        <w:pageBreakBefore w:val="0"/>
        <w:widowControl w:val="0"/>
        <w:numPr>
          <w:ilvl w:val="0"/>
          <w:numId w:val="1"/>
        </w:numPr>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eastAsia" w:ascii="Times New Roman" w:hAnsi="Times New Roman" w:cs="Times New Roman"/>
          <w:color w:val="auto"/>
          <w:spacing w:val="0"/>
          <w:w w:val="100"/>
          <w:position w:val="0"/>
          <w:sz w:val="24"/>
          <w:szCs w:val="24"/>
          <w:lang w:eastAsia="zh-CN"/>
        </w:rPr>
      </w:pPr>
      <w:r>
        <w:rPr>
          <w:rFonts w:hint="eastAsia" w:ascii="Times New Roman" w:hAnsi="Times New Roman" w:cs="Times New Roman"/>
          <w:color w:val="auto"/>
          <w:spacing w:val="0"/>
          <w:w w:val="100"/>
          <w:position w:val="0"/>
          <w:sz w:val="24"/>
          <w:szCs w:val="24"/>
          <w:lang w:eastAsia="zh-CN"/>
        </w:rPr>
        <w:t>验收范围</w:t>
      </w:r>
    </w:p>
    <w:p w14:paraId="5AA7E8A8">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验收范围为主体工程</w:t>
      </w:r>
      <w:r>
        <w:rPr>
          <w:rFonts w:hint="eastAsia" w:ascii="Times New Roman" w:hAnsi="Times New Roman" w:cs="Times New Roman"/>
          <w:color w:val="auto"/>
          <w:sz w:val="24"/>
          <w:szCs w:val="24"/>
          <w:highlight w:val="none"/>
          <w:lang w:eastAsia="zh-CN"/>
        </w:rPr>
        <w:t>：</w:t>
      </w:r>
      <w:r>
        <w:rPr>
          <w:rFonts w:hint="eastAsia" w:ascii="Times New Roman" w:hAnsi="Times New Roman" w:eastAsia="宋体" w:cs="Times New Roman"/>
          <w:color w:val="auto"/>
          <w:sz w:val="24"/>
          <w:highlight w:val="none"/>
          <w:lang w:val="en-US" w:eastAsia="zh-CN"/>
        </w:rPr>
        <w:t>甘肃稀土新材料股份有限公司12000吨/年高纯稀土金属及合金材料生产线项目：一期工程</w:t>
      </w:r>
      <w:r>
        <w:rPr>
          <w:rFonts w:hint="eastAsia" w:ascii="Times New Roman" w:hAnsi="Times New Roman" w:eastAsia="宋体" w:cs="Times New Roman"/>
          <w:color w:val="auto"/>
          <w:sz w:val="24"/>
          <w:highlight w:val="none"/>
          <w:lang w:eastAsia="zh-CN"/>
        </w:rPr>
        <w:t>新建</w:t>
      </w:r>
      <w:r>
        <w:rPr>
          <w:rFonts w:hint="default" w:ascii="Times New Roman" w:hAnsi="Times New Roman" w:eastAsia="宋体" w:cs="Times New Roman"/>
          <w:color w:val="auto"/>
          <w:sz w:val="24"/>
          <w:highlight w:val="none"/>
          <w:lang w:eastAsia="zh-CN"/>
        </w:rPr>
        <w:t>厂房</w:t>
      </w:r>
      <w:r>
        <w:rPr>
          <w:rFonts w:hint="eastAsia" w:ascii="Times New Roman" w:hAnsi="Times New Roman" w:eastAsia="宋体" w:cs="Times New Roman"/>
          <w:color w:val="auto"/>
          <w:sz w:val="24"/>
          <w:highlight w:val="none"/>
          <w:lang w:val="en-US" w:eastAsia="zh-CN"/>
        </w:rPr>
        <w:t>内</w:t>
      </w:r>
      <w:r>
        <w:rPr>
          <w:rFonts w:hint="eastAsia" w:ascii="Times New Roman" w:hAnsi="Times New Roman" w:cs="Times New Roman"/>
          <w:color w:val="auto"/>
          <w:sz w:val="24"/>
          <w:highlight w:val="none"/>
          <w:lang w:val="en-US" w:eastAsia="zh-CN"/>
        </w:rPr>
        <w:t>生产</w:t>
      </w:r>
      <w:r>
        <w:rPr>
          <w:rFonts w:hint="eastAsia" w:ascii="Times New Roman" w:hAnsi="Times New Roman" w:eastAsia="宋体" w:cs="Times New Roman"/>
          <w:color w:val="auto"/>
          <w:sz w:val="24"/>
          <w:highlight w:val="none"/>
          <w:lang w:val="en-US" w:eastAsia="zh-CN"/>
        </w:rPr>
        <w:t>5000</w:t>
      </w:r>
      <w:r>
        <w:rPr>
          <w:rFonts w:hint="eastAsia" w:ascii="Times New Roman" w:hAnsi="Times New Roman" w:eastAsia="宋体" w:cs="Times New Roman"/>
          <w:color w:val="auto"/>
          <w:sz w:val="24"/>
          <w:szCs w:val="24"/>
          <w:highlight w:val="none"/>
          <w:lang w:val="en-US" w:eastAsia="zh-CN"/>
        </w:rPr>
        <w:t>t/a产品中的3800t/a</w:t>
      </w:r>
      <w:r>
        <w:rPr>
          <w:rFonts w:hint="default" w:ascii="Times New Roman" w:hAnsi="Times New Roman" w:eastAsia="宋体" w:cs="Times New Roman"/>
          <w:color w:val="auto"/>
          <w:sz w:val="24"/>
          <w:highlight w:val="none"/>
          <w:lang w:eastAsia="zh-CN"/>
        </w:rPr>
        <w:t>对应生产规模</w:t>
      </w:r>
      <w:r>
        <w:rPr>
          <w:rFonts w:hint="eastAsia" w:ascii="Times New Roman" w:hAnsi="Times New Roman" w:eastAsia="宋体" w:cs="Times New Roman"/>
          <w:color w:val="auto"/>
          <w:sz w:val="24"/>
          <w:highlight w:val="none"/>
          <w:lang w:val="en-US" w:eastAsia="zh-CN"/>
        </w:rPr>
        <w:t>的主体工程、公用工程、环保工程</w:t>
      </w:r>
      <w:r>
        <w:rPr>
          <w:rFonts w:hint="default" w:ascii="Times New Roman" w:hAnsi="Times New Roman" w:eastAsia="宋体" w:cs="Times New Roman"/>
          <w:color w:val="auto"/>
          <w:sz w:val="24"/>
          <w:szCs w:val="24"/>
          <w:highlight w:val="none"/>
        </w:rPr>
        <w:t>。</w:t>
      </w:r>
    </w:p>
    <w:p w14:paraId="2F3DB6B3">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560" w:firstLineChars="200"/>
        <w:jc w:val="both"/>
        <w:textAlignment w:val="baseline"/>
        <w:outlineLvl w:val="9"/>
        <w:rPr>
          <w:rFonts w:hint="default" w:ascii="Times New Roman" w:hAnsi="Times New Roman" w:eastAsia="宋体" w:cs="Times New Roman"/>
          <w:color w:val="auto"/>
          <w:spacing w:val="0"/>
          <w:w w:val="100"/>
          <w:position w:val="0"/>
          <w:sz w:val="28"/>
          <w:szCs w:val="28"/>
        </w:rPr>
      </w:pPr>
      <w:r>
        <w:rPr>
          <w:rFonts w:hint="default" w:ascii="Times New Roman" w:hAnsi="Times New Roman" w:eastAsia="宋体" w:cs="Times New Roman"/>
          <w:color w:val="auto"/>
          <w:spacing w:val="0"/>
          <w:w w:val="100"/>
          <w:position w:val="0"/>
          <w:sz w:val="28"/>
          <w:szCs w:val="28"/>
          <w14:textOutline w14:w="5103" w14:cap="sq" w14:cmpd="sng">
            <w14:solidFill>
              <w14:srgbClr w14:val="000000"/>
            </w14:solidFill>
            <w14:prstDash w14:val="solid"/>
            <w14:bevel/>
          </w14:textOutline>
        </w:rPr>
        <w:t>二、工程变更情况</w:t>
      </w:r>
    </w:p>
    <w:p w14:paraId="5C1ACA26">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snapToGrid/>
          <w:color w:val="auto"/>
          <w:kern w:val="2"/>
          <w:sz w:val="24"/>
          <w:szCs w:val="22"/>
          <w:highlight w:val="none"/>
          <w:lang w:eastAsia="zh-CN"/>
        </w:rPr>
      </w:pPr>
      <w:r>
        <w:rPr>
          <w:rFonts w:hint="eastAsia" w:ascii="Times New Roman" w:hAnsi="Times New Roman" w:eastAsia="宋体" w:cs="Times New Roman"/>
          <w:snapToGrid/>
          <w:color w:val="auto"/>
          <w:kern w:val="2"/>
          <w:sz w:val="24"/>
          <w:szCs w:val="24"/>
          <w:highlight w:val="none"/>
          <w:lang w:eastAsia="zh-CN"/>
        </w:rPr>
        <w:t>按照</w:t>
      </w:r>
      <w:r>
        <w:rPr>
          <w:rFonts w:hint="default" w:ascii="Times New Roman" w:hAnsi="Times New Roman" w:eastAsia="宋体" w:cs="Times New Roman"/>
          <w:snapToGrid/>
          <w:color w:val="auto"/>
          <w:kern w:val="2"/>
          <w:sz w:val="24"/>
          <w:szCs w:val="24"/>
          <w:highlight w:val="none"/>
          <w:lang w:eastAsia="zh-CN"/>
        </w:rPr>
        <w:t>《污染影响类建设项目重大变动清单（试行）》的通知（环办环评函</w:t>
      </w:r>
      <w:r>
        <w:rPr>
          <w:rFonts w:hint="eastAsia" w:ascii="仿宋" w:hAnsi="仿宋" w:eastAsia="仿宋" w:cs="仿宋"/>
          <w:snapToGrid/>
          <w:color w:val="auto"/>
          <w:kern w:val="2"/>
          <w:sz w:val="24"/>
          <w:szCs w:val="24"/>
          <w:highlight w:val="none"/>
          <w:lang w:eastAsia="zh-CN"/>
        </w:rPr>
        <w:t>﹝</w:t>
      </w:r>
      <w:r>
        <w:rPr>
          <w:rFonts w:hint="default" w:ascii="Times New Roman" w:hAnsi="Times New Roman" w:eastAsia="宋体" w:cs="Times New Roman"/>
          <w:snapToGrid/>
          <w:color w:val="auto"/>
          <w:kern w:val="2"/>
          <w:sz w:val="24"/>
          <w:szCs w:val="24"/>
          <w:highlight w:val="none"/>
          <w:lang w:eastAsia="zh-CN"/>
        </w:rPr>
        <w:t>2020</w:t>
      </w:r>
      <w:r>
        <w:rPr>
          <w:rFonts w:hint="eastAsia" w:ascii="仿宋" w:hAnsi="仿宋" w:eastAsia="仿宋" w:cs="仿宋"/>
          <w:snapToGrid/>
          <w:color w:val="auto"/>
          <w:kern w:val="2"/>
          <w:sz w:val="24"/>
          <w:szCs w:val="24"/>
          <w:highlight w:val="none"/>
          <w:lang w:eastAsia="zh-CN"/>
        </w:rPr>
        <w:t>﹞</w:t>
      </w:r>
      <w:r>
        <w:rPr>
          <w:rFonts w:hint="default" w:ascii="Times New Roman" w:hAnsi="Times New Roman" w:eastAsia="宋体" w:cs="Times New Roman"/>
          <w:snapToGrid/>
          <w:color w:val="auto"/>
          <w:kern w:val="2"/>
          <w:sz w:val="24"/>
          <w:szCs w:val="24"/>
          <w:highlight w:val="none"/>
          <w:lang w:eastAsia="zh-CN"/>
        </w:rPr>
        <w:t>688号）</w:t>
      </w:r>
      <w:r>
        <w:rPr>
          <w:rFonts w:hint="eastAsia" w:ascii="Times New Roman" w:hAnsi="Times New Roman" w:eastAsia="宋体" w:cs="Times New Roman"/>
          <w:snapToGrid/>
          <w:color w:val="auto"/>
          <w:kern w:val="2"/>
          <w:sz w:val="24"/>
          <w:szCs w:val="24"/>
          <w:highlight w:val="none"/>
          <w:lang w:eastAsia="zh-CN"/>
        </w:rPr>
        <w:t>要求</w:t>
      </w:r>
      <w:r>
        <w:rPr>
          <w:rFonts w:hint="default" w:ascii="Times New Roman" w:hAnsi="Times New Roman" w:eastAsia="宋体" w:cs="Times New Roman"/>
          <w:snapToGrid/>
          <w:color w:val="auto"/>
          <w:kern w:val="2"/>
          <w:sz w:val="24"/>
          <w:szCs w:val="24"/>
          <w:highlight w:val="none"/>
          <w:lang w:eastAsia="zh-CN"/>
        </w:rPr>
        <w:t>，结合项目实际的建设情况发现，</w:t>
      </w:r>
      <w:r>
        <w:rPr>
          <w:rFonts w:hint="default" w:ascii="Times New Roman" w:hAnsi="Times New Roman" w:eastAsia="宋体" w:cs="Times New Roman"/>
          <w:snapToGrid/>
          <w:color w:val="auto"/>
          <w:kern w:val="2"/>
          <w:sz w:val="24"/>
          <w:szCs w:val="22"/>
          <w:highlight w:val="none"/>
          <w:lang w:eastAsia="zh-CN"/>
        </w:rPr>
        <w:t>本项目</w:t>
      </w:r>
      <w:r>
        <w:rPr>
          <w:rFonts w:hint="eastAsia" w:ascii="Times New Roman" w:hAnsi="Times New Roman" w:eastAsia="宋体" w:cs="Times New Roman"/>
          <w:snapToGrid/>
          <w:color w:val="auto"/>
          <w:kern w:val="2"/>
          <w:sz w:val="24"/>
          <w:szCs w:val="22"/>
          <w:highlight w:val="none"/>
          <w:lang w:eastAsia="zh-CN"/>
        </w:rPr>
        <w:t>性质、规模、地点、生产</w:t>
      </w:r>
      <w:r>
        <w:rPr>
          <w:rFonts w:hint="default" w:ascii="Times New Roman" w:hAnsi="Times New Roman" w:eastAsia="宋体" w:cs="Times New Roman"/>
          <w:snapToGrid/>
          <w:color w:val="auto"/>
          <w:kern w:val="2"/>
          <w:sz w:val="24"/>
          <w:szCs w:val="22"/>
          <w:highlight w:val="none"/>
          <w:lang w:eastAsia="zh-CN"/>
        </w:rPr>
        <w:t>工艺</w:t>
      </w:r>
      <w:r>
        <w:rPr>
          <w:rFonts w:hint="eastAsia" w:ascii="Times New Roman" w:hAnsi="Times New Roman" w:eastAsia="宋体" w:cs="Times New Roman"/>
          <w:snapToGrid/>
          <w:color w:val="auto"/>
          <w:kern w:val="2"/>
          <w:sz w:val="24"/>
          <w:szCs w:val="22"/>
          <w:highlight w:val="none"/>
          <w:lang w:eastAsia="zh-CN"/>
        </w:rPr>
        <w:t>、环境保护措施</w:t>
      </w:r>
      <w:r>
        <w:rPr>
          <w:rFonts w:hint="default" w:ascii="Times New Roman" w:hAnsi="Times New Roman" w:eastAsia="宋体" w:cs="Times New Roman"/>
          <w:snapToGrid/>
          <w:color w:val="auto"/>
          <w:kern w:val="2"/>
          <w:sz w:val="24"/>
          <w:szCs w:val="22"/>
          <w:highlight w:val="none"/>
          <w:lang w:eastAsia="zh-CN"/>
        </w:rPr>
        <w:t>不</w:t>
      </w:r>
      <w:r>
        <w:rPr>
          <w:rFonts w:hint="default" w:ascii="Times New Roman" w:hAnsi="Times New Roman" w:eastAsia="宋体" w:cs="Times New Roman"/>
          <w:snapToGrid/>
          <w:color w:val="auto"/>
          <w:kern w:val="2"/>
          <w:sz w:val="24"/>
          <w:szCs w:val="22"/>
          <w:highlight w:val="none"/>
          <w:lang w:val="en-US" w:eastAsia="zh-CN"/>
        </w:rPr>
        <w:t>存在</w:t>
      </w:r>
      <w:r>
        <w:rPr>
          <w:rFonts w:hint="default" w:ascii="Times New Roman" w:hAnsi="Times New Roman" w:eastAsia="宋体" w:cs="Times New Roman"/>
          <w:snapToGrid/>
          <w:color w:val="auto"/>
          <w:kern w:val="2"/>
          <w:sz w:val="24"/>
          <w:szCs w:val="22"/>
          <w:highlight w:val="none"/>
          <w:lang w:eastAsia="zh-CN"/>
        </w:rPr>
        <w:t>重大变动。</w:t>
      </w:r>
    </w:p>
    <w:p w14:paraId="31A1F8EA">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560" w:firstLineChars="200"/>
        <w:jc w:val="both"/>
        <w:textAlignment w:val="baseline"/>
        <w:outlineLvl w:val="9"/>
        <w:rPr>
          <w:rFonts w:hint="default" w:ascii="Times New Roman" w:hAnsi="Times New Roman" w:eastAsia="宋体" w:cs="Times New Roman"/>
          <w:color w:val="0000FF"/>
          <w:spacing w:val="0"/>
          <w:w w:val="100"/>
          <w:position w:val="0"/>
          <w:sz w:val="28"/>
          <w:szCs w:val="28"/>
        </w:rPr>
      </w:pPr>
      <w:r>
        <w:rPr>
          <w:rFonts w:hint="default" w:ascii="Times New Roman" w:hAnsi="Times New Roman" w:eastAsia="宋体" w:cs="Times New Roman"/>
          <w:color w:val="0000FF"/>
          <w:spacing w:val="0"/>
          <w:w w:val="100"/>
          <w:position w:val="0"/>
          <w:sz w:val="28"/>
          <w:szCs w:val="28"/>
          <w14:textOutline w14:w="5103" w14:cap="sq" w14:cmpd="sng">
            <w14:solidFill>
              <w14:srgbClr w14:val="000000"/>
            </w14:solidFill>
            <w14:prstDash w14:val="solid"/>
            <w14:bevel/>
          </w14:textOutline>
        </w:rPr>
        <w:t>三、环境保护设施建设情况</w:t>
      </w:r>
    </w:p>
    <w:p w14:paraId="07390C8D">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0000FF"/>
          <w:spacing w:val="0"/>
          <w:w w:val="100"/>
          <w:position w:val="0"/>
          <w:sz w:val="24"/>
          <w:szCs w:val="24"/>
        </w:rPr>
      </w:pPr>
      <w:r>
        <w:rPr>
          <w:rFonts w:hint="default" w:ascii="Times New Roman" w:hAnsi="Times New Roman" w:eastAsia="宋体" w:cs="Times New Roman"/>
          <w:color w:val="0000FF"/>
          <w:spacing w:val="0"/>
          <w:w w:val="100"/>
          <w:position w:val="0"/>
          <w:sz w:val="24"/>
          <w:szCs w:val="24"/>
          <w14:textOutline w14:w="4358" w14:cap="sq" w14:cmpd="sng">
            <w14:solidFill>
              <w14:srgbClr w14:val="000000"/>
            </w14:solidFill>
            <w14:prstDash w14:val="solid"/>
            <w14:bevel/>
          </w14:textOutline>
        </w:rPr>
        <w:t>（一）废气</w:t>
      </w:r>
    </w:p>
    <w:p w14:paraId="1B75020A">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snapToGrid/>
          <w:color w:val="auto"/>
          <w:kern w:val="2"/>
          <w:sz w:val="24"/>
          <w:szCs w:val="24"/>
          <w:highlight w:val="none"/>
          <w:lang w:eastAsia="zh-CN"/>
        </w:rPr>
      </w:pPr>
      <w:r>
        <w:rPr>
          <w:rFonts w:hint="default" w:ascii="Times New Roman" w:hAnsi="Times New Roman" w:eastAsia="宋体" w:cs="Times New Roman"/>
          <w:snapToGrid/>
          <w:color w:val="auto"/>
          <w:kern w:val="2"/>
          <w:sz w:val="24"/>
          <w:szCs w:val="24"/>
          <w:highlight w:val="none"/>
          <w:lang w:val="en-US" w:eastAsia="zh-CN"/>
        </w:rPr>
        <w:t>1、</w:t>
      </w:r>
      <w:r>
        <w:rPr>
          <w:rFonts w:hint="default" w:ascii="Times New Roman" w:hAnsi="Times New Roman" w:eastAsia="宋体" w:cs="Times New Roman"/>
          <w:snapToGrid/>
          <w:color w:val="auto"/>
          <w:kern w:val="2"/>
          <w:sz w:val="24"/>
          <w:szCs w:val="24"/>
          <w:highlight w:val="none"/>
          <w:lang w:eastAsia="zh-CN"/>
        </w:rPr>
        <w:t>电解废气治理措施</w:t>
      </w:r>
    </w:p>
    <w:p w14:paraId="51CCF906">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snapToGrid/>
          <w:color w:val="auto"/>
          <w:kern w:val="2"/>
          <w:sz w:val="24"/>
          <w:szCs w:val="24"/>
          <w:highlight w:val="none"/>
          <w:lang w:eastAsia="zh-CN"/>
        </w:rPr>
      </w:pPr>
      <w:r>
        <w:rPr>
          <w:rFonts w:hint="default" w:ascii="Times New Roman" w:hAnsi="Times New Roman" w:eastAsia="宋体" w:cs="Times New Roman"/>
          <w:snapToGrid/>
          <w:color w:val="auto"/>
          <w:kern w:val="2"/>
          <w:sz w:val="24"/>
          <w:szCs w:val="24"/>
          <w:highlight w:val="none"/>
          <w:lang w:eastAsia="zh-CN"/>
        </w:rPr>
        <w:t>本项目熔盐电解废气经顶吸+侧吸收集系统收集后经废气输送管道输送至</w:t>
      </w:r>
      <w:r>
        <w:rPr>
          <w:rFonts w:hint="eastAsia" w:ascii="Times New Roman" w:hAnsi="Times New Roman" w:eastAsia="宋体" w:cs="Times New Roman"/>
          <w:snapToGrid/>
          <w:color w:val="auto"/>
          <w:kern w:val="2"/>
          <w:sz w:val="24"/>
          <w:szCs w:val="24"/>
          <w:highlight w:val="none"/>
          <w:lang w:eastAsia="zh-CN"/>
        </w:rPr>
        <w:t>新建的</w:t>
      </w:r>
      <w:r>
        <w:rPr>
          <w:rFonts w:hint="default" w:ascii="Times New Roman" w:hAnsi="Times New Roman" w:eastAsia="宋体" w:cs="Times New Roman"/>
          <w:snapToGrid/>
          <w:color w:val="auto"/>
          <w:kern w:val="2"/>
          <w:sz w:val="24"/>
          <w:szCs w:val="24"/>
          <w:highlight w:val="none"/>
          <w:lang w:eastAsia="zh-CN"/>
        </w:rPr>
        <w:t>废气处理系统，废气处理采用布袋除尘器+两级水洗塔+一级碱洗塔处理。</w:t>
      </w:r>
    </w:p>
    <w:p w14:paraId="35680AC7">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snapToGrid/>
          <w:color w:val="auto"/>
          <w:kern w:val="2"/>
          <w:sz w:val="24"/>
          <w:szCs w:val="24"/>
          <w:highlight w:val="none"/>
          <w:lang w:eastAsia="zh-CN"/>
        </w:rPr>
      </w:pPr>
      <w:r>
        <w:rPr>
          <w:rFonts w:hint="default" w:ascii="Times New Roman" w:hAnsi="Times New Roman" w:eastAsia="宋体" w:cs="Times New Roman"/>
          <w:snapToGrid/>
          <w:color w:val="auto"/>
          <w:kern w:val="2"/>
          <w:sz w:val="24"/>
          <w:szCs w:val="24"/>
          <w:highlight w:val="none"/>
          <w:lang w:val="en-US" w:eastAsia="zh-CN"/>
        </w:rPr>
        <w:t>2、</w:t>
      </w:r>
      <w:r>
        <w:rPr>
          <w:rFonts w:hint="default" w:ascii="Times New Roman" w:hAnsi="Times New Roman" w:eastAsia="宋体" w:cs="Times New Roman"/>
          <w:snapToGrid/>
          <w:color w:val="auto"/>
          <w:kern w:val="2"/>
          <w:sz w:val="24"/>
          <w:szCs w:val="24"/>
          <w:highlight w:val="none"/>
          <w:lang w:eastAsia="zh-CN"/>
        </w:rPr>
        <w:t>抛丸机废气</w:t>
      </w:r>
    </w:p>
    <w:p w14:paraId="73DEE592">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snapToGrid/>
          <w:color w:val="auto"/>
          <w:kern w:val="2"/>
          <w:sz w:val="24"/>
          <w:szCs w:val="24"/>
          <w:highlight w:val="none"/>
          <w:lang w:eastAsia="zh-CN"/>
        </w:rPr>
      </w:pPr>
      <w:r>
        <w:rPr>
          <w:rFonts w:hint="default" w:ascii="Times New Roman" w:hAnsi="Times New Roman" w:eastAsia="宋体" w:cs="Times New Roman"/>
          <w:snapToGrid/>
          <w:color w:val="auto"/>
          <w:kern w:val="2"/>
          <w:sz w:val="24"/>
          <w:szCs w:val="24"/>
          <w:highlight w:val="none"/>
          <w:lang w:eastAsia="zh-CN"/>
        </w:rPr>
        <w:t>本项目抛丸</w:t>
      </w:r>
      <w:r>
        <w:rPr>
          <w:rFonts w:hint="eastAsia" w:ascii="Times New Roman" w:hAnsi="Times New Roman" w:eastAsia="宋体" w:cs="Times New Roman"/>
          <w:snapToGrid/>
          <w:color w:val="auto"/>
          <w:kern w:val="2"/>
          <w:sz w:val="24"/>
          <w:szCs w:val="24"/>
          <w:highlight w:val="none"/>
          <w:lang w:val="en-US" w:eastAsia="zh-CN"/>
        </w:rPr>
        <w:t>工序</w:t>
      </w:r>
      <w:r>
        <w:rPr>
          <w:rFonts w:hint="eastAsia" w:ascii="Times New Roman" w:hAnsi="Times New Roman" w:eastAsia="宋体" w:cs="Times New Roman"/>
          <w:snapToGrid/>
          <w:color w:val="auto"/>
          <w:kern w:val="2"/>
          <w:sz w:val="24"/>
          <w:szCs w:val="24"/>
          <w:highlight w:val="none"/>
          <w:lang w:eastAsia="zh-CN"/>
        </w:rPr>
        <w:t>新建</w:t>
      </w:r>
      <w:r>
        <w:rPr>
          <w:rFonts w:hint="eastAsia" w:ascii="Times New Roman" w:hAnsi="Times New Roman" w:eastAsia="宋体" w:cs="Times New Roman"/>
          <w:snapToGrid/>
          <w:color w:val="auto"/>
          <w:kern w:val="2"/>
          <w:sz w:val="24"/>
          <w:szCs w:val="24"/>
          <w:highlight w:val="none"/>
          <w:lang w:val="en-US" w:eastAsia="zh-CN"/>
        </w:rPr>
        <w:t>4台抛丸机</w:t>
      </w:r>
      <w:r>
        <w:rPr>
          <w:rFonts w:hint="default" w:ascii="Times New Roman" w:hAnsi="Times New Roman" w:eastAsia="宋体" w:cs="Times New Roman"/>
          <w:snapToGrid/>
          <w:color w:val="auto"/>
          <w:kern w:val="2"/>
          <w:sz w:val="24"/>
          <w:szCs w:val="24"/>
          <w:highlight w:val="none"/>
          <w:lang w:eastAsia="zh-CN"/>
        </w:rPr>
        <w:t>，</w:t>
      </w:r>
      <w:r>
        <w:rPr>
          <w:rFonts w:hint="eastAsia" w:ascii="Times New Roman" w:hAnsi="Times New Roman" w:eastAsia="宋体" w:cs="Times New Roman"/>
          <w:snapToGrid/>
          <w:color w:val="auto"/>
          <w:kern w:val="2"/>
          <w:sz w:val="24"/>
          <w:szCs w:val="24"/>
          <w:highlight w:val="none"/>
          <w:lang w:eastAsia="zh-CN"/>
        </w:rPr>
        <w:t>分别</w:t>
      </w:r>
      <w:r>
        <w:rPr>
          <w:rFonts w:hint="default" w:ascii="Times New Roman" w:hAnsi="Times New Roman" w:eastAsia="宋体" w:cs="Times New Roman"/>
          <w:snapToGrid/>
          <w:color w:val="auto"/>
          <w:kern w:val="2"/>
          <w:sz w:val="24"/>
          <w:szCs w:val="24"/>
          <w:highlight w:val="none"/>
          <w:lang w:eastAsia="zh-CN"/>
        </w:rPr>
        <w:t>配有布袋除尘器</w:t>
      </w:r>
      <w:r>
        <w:rPr>
          <w:rFonts w:hint="eastAsia" w:ascii="Times New Roman" w:hAnsi="Times New Roman" w:eastAsia="宋体" w:cs="Times New Roman"/>
          <w:snapToGrid/>
          <w:color w:val="auto"/>
          <w:kern w:val="2"/>
          <w:sz w:val="24"/>
          <w:szCs w:val="24"/>
          <w:highlight w:val="none"/>
          <w:lang w:eastAsia="zh-CN"/>
        </w:rPr>
        <w:t>（</w:t>
      </w:r>
      <w:r>
        <w:rPr>
          <w:rFonts w:hint="eastAsia" w:ascii="Times New Roman" w:hAnsi="Times New Roman" w:eastAsia="宋体" w:cs="Times New Roman"/>
          <w:snapToGrid/>
          <w:color w:val="auto"/>
          <w:kern w:val="2"/>
          <w:sz w:val="24"/>
          <w:szCs w:val="24"/>
          <w:highlight w:val="none"/>
          <w:lang w:val="en-US" w:eastAsia="zh-CN"/>
        </w:rPr>
        <w:t>4套，每台抛丸机配套1套</w:t>
      </w:r>
      <w:r>
        <w:rPr>
          <w:rFonts w:hint="eastAsia" w:ascii="Times New Roman" w:hAnsi="Times New Roman" w:eastAsia="宋体" w:cs="Times New Roman"/>
          <w:snapToGrid/>
          <w:color w:val="auto"/>
          <w:kern w:val="2"/>
          <w:sz w:val="24"/>
          <w:szCs w:val="24"/>
          <w:highlight w:val="none"/>
          <w:lang w:eastAsia="zh-CN"/>
        </w:rPr>
        <w:t>），</w:t>
      </w:r>
      <w:r>
        <w:rPr>
          <w:rFonts w:hint="eastAsia" w:ascii="Times New Roman" w:hAnsi="Times New Roman" w:eastAsia="宋体" w:cs="Times New Roman"/>
          <w:snapToGrid/>
          <w:color w:val="auto"/>
          <w:kern w:val="2"/>
          <w:sz w:val="24"/>
          <w:szCs w:val="24"/>
          <w:highlight w:val="none"/>
          <w:lang w:val="en-US" w:eastAsia="zh-CN"/>
        </w:rPr>
        <w:t>废气经处理后通过1根新建排气筒（18m，一般废气排口）外排</w:t>
      </w:r>
      <w:r>
        <w:rPr>
          <w:rFonts w:hint="default" w:ascii="Times New Roman" w:hAnsi="Times New Roman" w:eastAsia="宋体" w:cs="Times New Roman"/>
          <w:snapToGrid/>
          <w:color w:val="auto"/>
          <w:kern w:val="2"/>
          <w:sz w:val="24"/>
          <w:szCs w:val="24"/>
          <w:highlight w:val="none"/>
          <w:lang w:eastAsia="zh-CN"/>
        </w:rPr>
        <w:t>。</w:t>
      </w:r>
    </w:p>
    <w:p w14:paraId="03DBDC28">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0000FF"/>
          <w:spacing w:val="0"/>
          <w:w w:val="100"/>
          <w:position w:val="0"/>
          <w:sz w:val="24"/>
          <w:szCs w:val="24"/>
        </w:rPr>
      </w:pPr>
      <w:r>
        <w:rPr>
          <w:rFonts w:hint="default" w:ascii="Times New Roman" w:hAnsi="Times New Roman" w:eastAsia="宋体" w:cs="Times New Roman"/>
          <w:color w:val="0000FF"/>
          <w:spacing w:val="0"/>
          <w:w w:val="100"/>
          <w:position w:val="0"/>
          <w:sz w:val="24"/>
          <w:szCs w:val="24"/>
          <w14:textOutline w14:w="4358" w14:cap="sq" w14:cmpd="sng">
            <w14:solidFill>
              <w14:srgbClr w14:val="000000"/>
            </w14:solidFill>
            <w14:prstDash w14:val="solid"/>
            <w14:bevel/>
          </w14:textOutline>
        </w:rPr>
        <w:t>（二）废水</w:t>
      </w:r>
    </w:p>
    <w:p w14:paraId="17DCA487">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snapToGrid/>
          <w:color w:val="auto"/>
          <w:kern w:val="2"/>
          <w:sz w:val="24"/>
          <w:szCs w:val="22"/>
          <w:lang w:eastAsia="zh-CN"/>
        </w:rPr>
      </w:pPr>
      <w:r>
        <w:rPr>
          <w:rFonts w:hint="eastAsia" w:ascii="Times New Roman" w:hAnsi="Times New Roman" w:eastAsia="宋体" w:cs="Times New Roman"/>
          <w:snapToGrid/>
          <w:color w:val="auto"/>
          <w:kern w:val="2"/>
          <w:sz w:val="24"/>
          <w:szCs w:val="24"/>
          <w:highlight w:val="none"/>
          <w:lang w:val="en-US" w:eastAsia="zh-CN"/>
        </w:rPr>
        <w:t>一期三阶段（本次验收）</w:t>
      </w:r>
      <w:r>
        <w:rPr>
          <w:rFonts w:hint="default" w:ascii="Times New Roman" w:hAnsi="Times New Roman" w:eastAsia="宋体" w:cs="Times New Roman"/>
          <w:snapToGrid/>
          <w:color w:val="auto"/>
          <w:kern w:val="2"/>
          <w:sz w:val="24"/>
          <w:szCs w:val="24"/>
          <w:highlight w:val="none"/>
          <w:lang w:eastAsia="zh-CN"/>
        </w:rPr>
        <w:t>废水为电解废气喷淋废水。</w:t>
      </w:r>
      <w:r>
        <w:rPr>
          <w:rFonts w:hint="eastAsia" w:ascii="Times New Roman" w:hAnsi="Times New Roman" w:eastAsia="宋体" w:cs="Times New Roman"/>
          <w:snapToGrid/>
          <w:color w:val="auto"/>
          <w:kern w:val="2"/>
          <w:sz w:val="24"/>
          <w:szCs w:val="24"/>
          <w:highlight w:val="none"/>
          <w:lang w:val="en-US" w:eastAsia="zh-CN"/>
        </w:rPr>
        <w:t>依托现有</w:t>
      </w:r>
      <w:r>
        <w:rPr>
          <w:rFonts w:hint="default" w:ascii="Times New Roman" w:hAnsi="Times New Roman" w:eastAsia="宋体" w:cs="Times New Roman"/>
          <w:snapToGrid/>
          <w:color w:val="auto"/>
          <w:kern w:val="2"/>
          <w:sz w:val="24"/>
          <w:szCs w:val="24"/>
          <w:highlight w:val="none"/>
          <w:lang w:eastAsia="zh-CN"/>
        </w:rPr>
        <w:t>204车间污水处理</w:t>
      </w:r>
      <w:r>
        <w:rPr>
          <w:rFonts w:hint="eastAsia" w:ascii="Times New Roman" w:hAnsi="Times New Roman" w:eastAsia="宋体" w:cs="Times New Roman"/>
          <w:snapToGrid/>
          <w:color w:val="auto"/>
          <w:kern w:val="2"/>
          <w:sz w:val="24"/>
          <w:szCs w:val="24"/>
          <w:highlight w:val="none"/>
          <w:lang w:val="en-US" w:eastAsia="zh-CN"/>
        </w:rPr>
        <w:t>设施，</w:t>
      </w:r>
      <w:r>
        <w:rPr>
          <w:rFonts w:hint="default" w:ascii="Times New Roman" w:hAnsi="Times New Roman" w:eastAsia="宋体" w:cs="Times New Roman"/>
          <w:snapToGrid/>
          <w:color w:val="auto"/>
          <w:kern w:val="2"/>
          <w:sz w:val="24"/>
          <w:szCs w:val="24"/>
          <w:highlight w:val="none"/>
          <w:lang w:eastAsia="zh-CN"/>
        </w:rPr>
        <w:t>204车间污水处理工段采用“混凝气浮”工艺（混凝+气浮+浓密+沉淀+澄清）对废水中污染物进行处理，处理后的上清液至204车间回用，不外排</w:t>
      </w:r>
      <w:r>
        <w:rPr>
          <w:rFonts w:hint="default" w:ascii="Times New Roman" w:hAnsi="Times New Roman" w:eastAsia="宋体" w:cs="Times New Roman"/>
          <w:snapToGrid/>
          <w:color w:val="auto"/>
          <w:kern w:val="2"/>
          <w:sz w:val="24"/>
          <w:szCs w:val="22"/>
          <w:highlight w:val="none"/>
          <w:lang w:eastAsia="zh-CN"/>
        </w:rPr>
        <w:t>。</w:t>
      </w:r>
    </w:p>
    <w:p w14:paraId="5D54C206">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pacing w:val="0"/>
          <w:w w:val="100"/>
          <w:position w:val="0"/>
          <w:sz w:val="24"/>
          <w:szCs w:val="24"/>
          <w14:textOutline w14:w="4358" w14:cap="sq" w14:cmpd="sng">
            <w14:solidFill>
              <w14:srgbClr w14:val="000000"/>
            </w14:solidFill>
            <w14:prstDash w14:val="solid"/>
            <w14:bevel/>
          </w14:textOutline>
        </w:rPr>
        <w:t>（三）噪声</w:t>
      </w:r>
    </w:p>
    <w:p w14:paraId="47AFA08A">
      <w:pPr>
        <w:pStyle w:val="13"/>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jc w:val="both"/>
        <w:textAlignment w:val="auto"/>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snapToGrid/>
          <w:color w:val="auto"/>
          <w:szCs w:val="24"/>
          <w:highlight w:val="none"/>
        </w:rPr>
        <w:t>项目对各类产噪设备采取了多种降噪措施，主要有：①源强控制，</w:t>
      </w:r>
      <w:r>
        <w:rPr>
          <w:rFonts w:hint="default" w:ascii="Times New Roman" w:hAnsi="Times New Roman" w:eastAsia="宋体" w:cs="Times New Roman"/>
          <w:snapToGrid/>
          <w:color w:val="auto"/>
          <w:szCs w:val="24"/>
          <w:highlight w:val="none"/>
          <w:lang w:val="en-US" w:eastAsia="zh-CN"/>
        </w:rPr>
        <w:t>项目选用</w:t>
      </w:r>
      <w:r>
        <w:rPr>
          <w:rFonts w:hint="default" w:ascii="Times New Roman" w:hAnsi="Times New Roman" w:eastAsia="宋体" w:cs="Times New Roman"/>
          <w:snapToGrid/>
          <w:color w:val="auto"/>
          <w:szCs w:val="24"/>
          <w:highlight w:val="none"/>
        </w:rPr>
        <w:t>低噪声设备；②消声治理，对各类气体动力噪声采用不同形式的消声器，消声效果不小于25dB(A)；③隔声，</w:t>
      </w:r>
      <w:r>
        <w:rPr>
          <w:rFonts w:hint="default" w:ascii="Times New Roman" w:hAnsi="Times New Roman" w:eastAsia="宋体" w:cs="Times New Roman"/>
          <w:snapToGrid/>
          <w:color w:val="auto"/>
          <w:szCs w:val="24"/>
          <w:highlight w:val="none"/>
          <w:lang w:val="en-US" w:eastAsia="zh-CN"/>
        </w:rPr>
        <w:t>本项目</w:t>
      </w:r>
      <w:r>
        <w:rPr>
          <w:rFonts w:hint="default" w:ascii="Times New Roman" w:hAnsi="Times New Roman" w:eastAsia="宋体" w:cs="Times New Roman"/>
          <w:snapToGrid/>
          <w:color w:val="auto"/>
          <w:szCs w:val="24"/>
          <w:highlight w:val="none"/>
        </w:rPr>
        <w:t>主要机械动力性噪声设备</w:t>
      </w:r>
      <w:r>
        <w:rPr>
          <w:rFonts w:hint="default" w:ascii="Times New Roman" w:hAnsi="Times New Roman" w:eastAsia="宋体" w:cs="Times New Roman"/>
          <w:snapToGrid/>
          <w:color w:val="auto"/>
          <w:szCs w:val="24"/>
          <w:highlight w:val="none"/>
          <w:lang w:val="en-US" w:eastAsia="zh-CN"/>
        </w:rPr>
        <w:t>基本均位</w:t>
      </w:r>
      <w:r>
        <w:rPr>
          <w:rFonts w:hint="default" w:ascii="Times New Roman" w:hAnsi="Times New Roman" w:eastAsia="宋体" w:cs="Times New Roman"/>
          <w:snapToGrid/>
          <w:color w:val="auto"/>
          <w:szCs w:val="24"/>
          <w:highlight w:val="none"/>
        </w:rPr>
        <w:t>于</w:t>
      </w:r>
      <w:r>
        <w:rPr>
          <w:rFonts w:hint="default" w:ascii="Times New Roman" w:hAnsi="Times New Roman" w:eastAsia="宋体" w:cs="Times New Roman"/>
          <w:snapToGrid/>
          <w:color w:val="auto"/>
          <w:szCs w:val="24"/>
          <w:highlight w:val="none"/>
          <w:lang w:val="en-US" w:eastAsia="zh-CN"/>
        </w:rPr>
        <w:t>车间</w:t>
      </w:r>
      <w:r>
        <w:rPr>
          <w:rFonts w:hint="default" w:ascii="Times New Roman" w:hAnsi="Times New Roman" w:eastAsia="宋体" w:cs="Times New Roman"/>
          <w:snapToGrid/>
          <w:color w:val="auto"/>
          <w:szCs w:val="24"/>
          <w:highlight w:val="none"/>
        </w:rPr>
        <w:t>内；④加强厂区及周边绿化，形成噪声控制隔离带，使</w:t>
      </w:r>
      <w:r>
        <w:rPr>
          <w:rFonts w:hint="eastAsia" w:eastAsia="宋体" w:cs="Times New Roman"/>
          <w:snapToGrid/>
          <w:color w:val="auto"/>
          <w:szCs w:val="24"/>
          <w:highlight w:val="none"/>
          <w:lang w:val="en-US" w:eastAsia="zh-CN"/>
        </w:rPr>
        <w:t>厂</w:t>
      </w:r>
      <w:r>
        <w:rPr>
          <w:rFonts w:hint="default" w:ascii="Times New Roman" w:hAnsi="Times New Roman" w:eastAsia="宋体" w:cs="Times New Roman"/>
          <w:snapToGrid/>
          <w:color w:val="auto"/>
          <w:szCs w:val="24"/>
          <w:highlight w:val="none"/>
        </w:rPr>
        <w:t>界噪声达</w:t>
      </w:r>
      <w:r>
        <w:rPr>
          <w:rFonts w:hint="eastAsia" w:eastAsia="宋体" w:cs="Times New Roman"/>
          <w:snapToGrid/>
          <w:color w:val="auto"/>
          <w:szCs w:val="24"/>
          <w:highlight w:val="none"/>
          <w:lang w:val="en-US" w:eastAsia="zh-CN"/>
        </w:rPr>
        <w:t>标</w:t>
      </w:r>
      <w:r>
        <w:rPr>
          <w:rFonts w:hint="default" w:ascii="Times New Roman" w:hAnsi="Times New Roman" w:eastAsia="宋体" w:cs="Times New Roman"/>
          <w:color w:val="auto"/>
          <w:spacing w:val="0"/>
          <w:w w:val="100"/>
          <w:position w:val="0"/>
          <w:sz w:val="24"/>
          <w:szCs w:val="24"/>
        </w:rPr>
        <w:t>。</w:t>
      </w:r>
    </w:p>
    <w:p w14:paraId="78976172">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outlineLvl w:val="9"/>
        <w:rPr>
          <w:rFonts w:hint="default" w:ascii="Times New Roman" w:hAnsi="Times New Roman" w:eastAsia="宋体" w:cs="Times New Roman"/>
          <w:color w:val="0000FF"/>
          <w:spacing w:val="0"/>
          <w:w w:val="100"/>
          <w:position w:val="0"/>
          <w:sz w:val="24"/>
          <w:szCs w:val="24"/>
        </w:rPr>
      </w:pPr>
      <w:r>
        <w:rPr>
          <w:rFonts w:hint="default" w:ascii="Times New Roman" w:hAnsi="Times New Roman" w:eastAsia="宋体" w:cs="Times New Roman"/>
          <w:color w:val="0000FF"/>
          <w:spacing w:val="0"/>
          <w:w w:val="100"/>
          <w:position w:val="0"/>
          <w:sz w:val="24"/>
          <w:szCs w:val="24"/>
          <w14:textOutline w14:w="4358" w14:cap="sq" w14:cmpd="sng">
            <w14:solidFill>
              <w14:srgbClr w14:val="000000"/>
            </w14:solidFill>
            <w14:prstDash w14:val="solid"/>
            <w14:bevel/>
          </w14:textOutline>
        </w:rPr>
        <w:t>（四）固体废物</w:t>
      </w:r>
    </w:p>
    <w:p w14:paraId="27B9F601">
      <w:pPr>
        <w:spacing w:line="360" w:lineRule="auto"/>
        <w:ind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本项目产生的固体废物主要有</w:t>
      </w:r>
      <w:r>
        <w:rPr>
          <w:rFonts w:hint="default" w:ascii="Times New Roman" w:hAnsi="Times New Roman" w:eastAsia="宋体" w:cs="Times New Roman"/>
          <w:color w:val="auto"/>
          <w:sz w:val="24"/>
          <w:szCs w:val="24"/>
          <w:highlight w:val="none"/>
          <w:lang w:eastAsia="zh-CN"/>
        </w:rPr>
        <w:t>电解渣、布袋收尘灰、</w:t>
      </w:r>
      <w:r>
        <w:rPr>
          <w:rFonts w:hint="default" w:ascii="Times New Roman" w:hAnsi="Times New Roman" w:eastAsia="宋体" w:cs="Times New Roman"/>
          <w:color w:val="auto"/>
          <w:sz w:val="24"/>
          <w:szCs w:val="24"/>
          <w:highlight w:val="none"/>
        </w:rPr>
        <w:t>更换废布袋、废机油</w:t>
      </w:r>
      <w:r>
        <w:rPr>
          <w:rFonts w:hint="eastAsia" w:ascii="Times New Roman" w:hAnsi="Times New Roman" w:eastAsia="宋体" w:cs="Times New Roman"/>
          <w:color w:val="auto"/>
          <w:sz w:val="24"/>
          <w:szCs w:val="24"/>
          <w:highlight w:val="none"/>
          <w:lang w:eastAsia="zh-CN"/>
        </w:rPr>
        <w:t>及含有抹布</w:t>
      </w:r>
      <w:r>
        <w:rPr>
          <w:rFonts w:hint="default" w:ascii="Times New Roman" w:hAnsi="Times New Roman" w:eastAsia="宋体" w:cs="Times New Roman"/>
          <w:color w:val="auto"/>
          <w:sz w:val="24"/>
          <w:szCs w:val="24"/>
          <w:highlight w:val="none"/>
          <w:lang w:eastAsia="zh-CN"/>
        </w:rPr>
        <w:t>、电解炉定期更换的废石墨阳极和废阴极。</w:t>
      </w:r>
    </w:p>
    <w:p w14:paraId="4775D2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highlight w:val="none"/>
          <w:lang w:val="zh-CN"/>
        </w:rPr>
      </w:pPr>
      <w:r>
        <w:rPr>
          <w:rFonts w:hint="default" w:ascii="Times New Roman" w:hAnsi="Times New Roman" w:eastAsia="宋体" w:cs="Times New Roman"/>
          <w:color w:val="auto"/>
          <w:sz w:val="24"/>
          <w:szCs w:val="24"/>
          <w:highlight w:val="none"/>
        </w:rPr>
        <w:t>项目生产过程产生的危险废物电解渣、布袋收尘灰采用桶装暂存在金属车间危险废物暂存库内，最终返回到稀土公司老厂区204车间稀土冶炼工段焙烧系统回用</w:t>
      </w:r>
      <w:r>
        <w:rPr>
          <w:rFonts w:hint="eastAsia" w:ascii="Times New Roman" w:hAnsi="Times New Roman" w:eastAsia="宋体" w:cs="Times New Roman"/>
          <w:color w:val="auto"/>
          <w:sz w:val="24"/>
          <w:szCs w:val="24"/>
          <w:highlight w:val="none"/>
          <w:lang w:val="zh-CN"/>
        </w:rPr>
        <w:t>。</w:t>
      </w:r>
    </w:p>
    <w:p w14:paraId="2C8243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zh-CN"/>
        </w:rPr>
      </w:pPr>
      <w:r>
        <w:rPr>
          <w:rFonts w:hint="default" w:ascii="Times New Roman" w:hAnsi="Times New Roman" w:eastAsia="宋体" w:cs="Times New Roman"/>
          <w:color w:val="auto"/>
          <w:sz w:val="24"/>
          <w:szCs w:val="24"/>
          <w:highlight w:val="none"/>
          <w:lang w:val="zh-CN"/>
        </w:rPr>
        <w:t>废</w:t>
      </w:r>
      <w:r>
        <w:rPr>
          <w:rFonts w:hint="eastAsia" w:ascii="Times New Roman" w:hAnsi="Times New Roman" w:eastAsia="宋体" w:cs="Times New Roman"/>
          <w:color w:val="auto"/>
          <w:sz w:val="24"/>
          <w:szCs w:val="24"/>
          <w:highlight w:val="none"/>
          <w:lang w:val="zh-CN"/>
        </w:rPr>
        <w:t>机</w:t>
      </w:r>
      <w:r>
        <w:rPr>
          <w:rFonts w:hint="default" w:ascii="Times New Roman" w:hAnsi="Times New Roman" w:eastAsia="宋体" w:cs="Times New Roman"/>
          <w:color w:val="auto"/>
          <w:sz w:val="24"/>
          <w:szCs w:val="24"/>
          <w:highlight w:val="none"/>
          <w:lang w:val="zh-CN"/>
        </w:rPr>
        <w:t>油</w:t>
      </w:r>
      <w:r>
        <w:rPr>
          <w:rFonts w:hint="eastAsia" w:ascii="Times New Roman" w:hAnsi="Times New Roman" w:eastAsia="宋体" w:cs="Times New Roman"/>
          <w:color w:val="auto"/>
          <w:sz w:val="24"/>
          <w:szCs w:val="24"/>
          <w:highlight w:val="none"/>
          <w:lang w:eastAsia="zh-CN"/>
        </w:rPr>
        <w:t>及含油抹布</w:t>
      </w:r>
      <w:r>
        <w:rPr>
          <w:rFonts w:hint="default" w:ascii="Times New Roman" w:hAnsi="Times New Roman" w:eastAsia="宋体" w:cs="Times New Roman"/>
          <w:color w:val="auto"/>
          <w:sz w:val="24"/>
          <w:szCs w:val="24"/>
          <w:highlight w:val="none"/>
          <w:lang w:val="zh-CN"/>
        </w:rPr>
        <w:t>由稀土公司统一收集后贮存于稀土公司高新区危险废物暂存库内，稀土公司定期交由有危废处置资质的单位进行处置。</w:t>
      </w:r>
    </w:p>
    <w:p w14:paraId="1773BFD6">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z w:val="24"/>
          <w:szCs w:val="24"/>
          <w:highlight w:val="none"/>
          <w:lang w:val="en-US" w:eastAsia="zh-CN"/>
        </w:rPr>
        <w:t>废布袋、电解炉阴、阳极，目前因项目运行时间较短，还未产生</w:t>
      </w:r>
      <w:r>
        <w:rPr>
          <w:rFonts w:hint="eastAsia" w:ascii="Times New Roman" w:hAnsi="Times New Roman" w:eastAsia="宋体" w:cs="Times New Roman"/>
          <w:color w:val="auto"/>
          <w:sz w:val="24"/>
          <w:szCs w:val="24"/>
          <w:highlight w:val="none"/>
          <w:lang w:val="en-US" w:eastAsia="zh-CN"/>
        </w:rPr>
        <w:t>，产生后集中收集在金属车间库房暂存，定期由厂家回收利用。其中废布袋需进行属性鉴定，完成鉴定之前按危险废物进行管理和处置</w:t>
      </w:r>
      <w:r>
        <w:rPr>
          <w:rFonts w:hint="default" w:ascii="Times New Roman" w:hAnsi="Times New Roman" w:eastAsia="宋体" w:cs="Times New Roman"/>
          <w:color w:val="auto"/>
          <w:sz w:val="24"/>
          <w:szCs w:val="24"/>
          <w:highlight w:val="none"/>
          <w:lang w:val="en-US" w:eastAsia="zh-CN"/>
        </w:rPr>
        <w:t>。</w:t>
      </w:r>
    </w:p>
    <w:p w14:paraId="01157121">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outlineLvl w:val="9"/>
        <w:rPr>
          <w:rFonts w:hint="default" w:ascii="Times New Roman" w:hAnsi="Times New Roman" w:eastAsia="宋体" w:cs="Times New Roman"/>
          <w:color w:val="0000FF"/>
          <w:spacing w:val="0"/>
          <w:w w:val="100"/>
          <w:position w:val="0"/>
          <w:sz w:val="24"/>
          <w:szCs w:val="24"/>
        </w:rPr>
      </w:pPr>
      <w:r>
        <w:rPr>
          <w:rFonts w:hint="default" w:ascii="Times New Roman" w:hAnsi="Times New Roman" w:eastAsia="宋体" w:cs="Times New Roman"/>
          <w:color w:val="0000FF"/>
          <w:spacing w:val="0"/>
          <w:w w:val="100"/>
          <w:position w:val="0"/>
          <w:sz w:val="24"/>
          <w:szCs w:val="24"/>
          <w14:textOutline w14:w="4358" w14:cap="sq" w14:cmpd="sng">
            <w14:solidFill>
              <w14:srgbClr w14:val="000000"/>
            </w14:solidFill>
            <w14:prstDash w14:val="solid"/>
            <w14:bevel/>
          </w14:textOutline>
        </w:rPr>
        <w:t>（五）环境风险防治措施</w:t>
      </w:r>
    </w:p>
    <w:p w14:paraId="7CE31C52">
      <w:pPr>
        <w:keepNext w:val="0"/>
        <w:keepLines w:val="0"/>
        <w:pageBreakBefore w:val="0"/>
        <w:widowControl w:val="0"/>
        <w:wordWrap/>
        <w:overflowPunct w:val="0"/>
        <w:topLinePunct w:val="0"/>
        <w:autoSpaceDE w:val="0"/>
        <w:autoSpaceDN w:val="0"/>
        <w:bidi w:val="0"/>
        <w:adjustRightInd w:val="0"/>
        <w:snapToGrid w:val="0"/>
        <w:spacing w:line="360" w:lineRule="auto"/>
        <w:ind w:left="0" w:leftChars="0" w:firstLine="480" w:firstLineChars="200"/>
        <w:jc w:val="both"/>
        <w:outlineLvl w:val="9"/>
        <w:rPr>
          <w:rFonts w:hint="default" w:ascii="Times New Roman" w:hAnsi="Times New Roman" w:eastAsia="宋体" w:cs="Times New Roman"/>
          <w:color w:val="auto"/>
          <w:kern w:val="0"/>
          <w:sz w:val="24"/>
          <w:szCs w:val="24"/>
          <w:highlight w:val="none"/>
          <w:lang w:val="en-US" w:eastAsia="zh-CN" w:bidi="ar-SA"/>
        </w:rPr>
      </w:pPr>
      <w:r>
        <w:rPr>
          <w:rFonts w:hint="eastAsia" w:ascii="Times New Roman" w:hAnsi="Times New Roman" w:eastAsia="宋体" w:cs="Times New Roman"/>
          <w:color w:val="auto"/>
          <w:kern w:val="0"/>
          <w:sz w:val="24"/>
          <w:szCs w:val="24"/>
          <w:highlight w:val="none"/>
          <w:lang w:val="en-US" w:eastAsia="zh-CN" w:bidi="ar-SA"/>
        </w:rPr>
        <w:t>依托的风险应急设施为</w:t>
      </w:r>
      <w:r>
        <w:rPr>
          <w:rFonts w:hint="default" w:ascii="Times New Roman" w:hAnsi="Times New Roman" w:eastAsia="宋体" w:cs="Times New Roman"/>
          <w:color w:val="auto"/>
          <w:kern w:val="0"/>
          <w:sz w:val="24"/>
          <w:szCs w:val="24"/>
          <w:highlight w:val="none"/>
          <w:lang w:val="en-US" w:eastAsia="zh-CN" w:bidi="ar-SA"/>
        </w:rPr>
        <w:t>喷淋塔围堰，</w:t>
      </w:r>
      <w:r>
        <w:rPr>
          <w:rFonts w:hint="eastAsia" w:ascii="Times New Roman" w:hAnsi="Times New Roman" w:eastAsia="宋体" w:cs="Times New Roman"/>
          <w:color w:val="auto"/>
          <w:sz w:val="24"/>
          <w:szCs w:val="24"/>
          <w:highlight w:val="none"/>
          <w:lang w:eastAsia="zh-CN"/>
        </w:rPr>
        <w:t>本项目喷淋塔内喷淋液最大存在量为</w:t>
      </w:r>
      <w:r>
        <w:rPr>
          <w:rFonts w:hint="eastAsia" w:ascii="Times New Roman" w:hAnsi="Times New Roman" w:eastAsia="宋体" w:cs="Times New Roman"/>
          <w:color w:val="auto"/>
          <w:sz w:val="24"/>
          <w:szCs w:val="24"/>
          <w:highlight w:val="none"/>
          <w:lang w:val="en-US" w:eastAsia="zh-CN"/>
        </w:rPr>
        <w:t>8m</w:t>
      </w:r>
      <w:r>
        <w:rPr>
          <w:rFonts w:hint="eastAsia" w:ascii="Times New Roman" w:hAnsi="Times New Roman" w:eastAsia="宋体" w:cs="Times New Roman"/>
          <w:color w:val="auto"/>
          <w:sz w:val="24"/>
          <w:szCs w:val="24"/>
          <w:highlight w:val="none"/>
          <w:vertAlign w:val="superscript"/>
          <w:lang w:val="en-US" w:eastAsia="zh-CN"/>
        </w:rPr>
        <w:t>3</w:t>
      </w:r>
      <w:r>
        <w:rPr>
          <w:rFonts w:hint="eastAsia" w:ascii="Times New Roman" w:hAnsi="Times New Roman" w:eastAsia="宋体" w:cs="Times New Roman"/>
          <w:color w:val="auto"/>
          <w:sz w:val="24"/>
          <w:szCs w:val="24"/>
          <w:highlight w:val="none"/>
          <w:lang w:val="en-US" w:eastAsia="zh-CN"/>
        </w:rPr>
        <w:t>，围堰容积为28m</w:t>
      </w:r>
      <w:r>
        <w:rPr>
          <w:rFonts w:hint="eastAsia" w:ascii="Times New Roman" w:hAnsi="Times New Roman" w:eastAsia="宋体" w:cs="Times New Roman"/>
          <w:color w:val="auto"/>
          <w:sz w:val="24"/>
          <w:szCs w:val="24"/>
          <w:highlight w:val="none"/>
          <w:vertAlign w:val="superscript"/>
          <w:lang w:val="en-US" w:eastAsia="zh-CN"/>
        </w:rPr>
        <w:t>3</w:t>
      </w:r>
      <w:r>
        <w:rPr>
          <w:rFonts w:hint="eastAsia" w:ascii="Times New Roman" w:hAnsi="Times New Roman" w:eastAsia="宋体" w:cs="Times New Roman"/>
          <w:color w:val="auto"/>
          <w:sz w:val="24"/>
          <w:szCs w:val="24"/>
          <w:highlight w:val="none"/>
          <w:lang w:eastAsia="zh-CN"/>
        </w:rPr>
        <w:t>，因此</w:t>
      </w:r>
      <w:r>
        <w:rPr>
          <w:rFonts w:hint="default" w:ascii="Times New Roman" w:hAnsi="Times New Roman" w:eastAsia="宋体" w:cs="Times New Roman"/>
          <w:color w:val="auto"/>
          <w:sz w:val="24"/>
          <w:szCs w:val="24"/>
          <w:highlight w:val="none"/>
        </w:rPr>
        <w:t>围堰容积大于单个贮罐容积，</w:t>
      </w:r>
      <w:r>
        <w:rPr>
          <w:rFonts w:hint="default" w:ascii="Times New Roman" w:hAnsi="Times New Roman" w:eastAsia="宋体" w:cs="Times New Roman"/>
          <w:color w:val="auto"/>
          <w:kern w:val="0"/>
          <w:sz w:val="24"/>
          <w:szCs w:val="24"/>
          <w:highlight w:val="none"/>
          <w:lang w:val="en-US" w:eastAsia="zh-CN" w:bidi="ar-SA"/>
        </w:rPr>
        <w:t>围堰与罐体之间保证足够的安全距离，围堰作有防渗漏、防腐蚀处理。危废暂存间地面采取了防渗措施，各类危废采用桶装。</w:t>
      </w:r>
    </w:p>
    <w:p w14:paraId="502FEC42">
      <w:pPr>
        <w:keepNext w:val="0"/>
        <w:keepLines w:val="0"/>
        <w:pageBreakBefore w:val="0"/>
        <w:widowControl w:val="0"/>
        <w:wordWrap/>
        <w:overflowPunct w:val="0"/>
        <w:topLinePunct w:val="0"/>
        <w:autoSpaceDE w:val="0"/>
        <w:autoSpaceDN w:val="0"/>
        <w:bidi w:val="0"/>
        <w:adjustRightInd w:val="0"/>
        <w:snapToGrid w:val="0"/>
        <w:spacing w:line="360" w:lineRule="auto"/>
        <w:ind w:left="0" w:leftChars="0" w:firstLine="480" w:firstLineChars="200"/>
        <w:jc w:val="both"/>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kern w:val="0"/>
          <w:sz w:val="24"/>
          <w:szCs w:val="24"/>
          <w:highlight w:val="none"/>
          <w:lang w:val="en-US" w:eastAsia="zh-CN" w:bidi="ar-SA"/>
        </w:rPr>
        <w:t>企业已加强培训、加强管理，严格按有关安全规程进行操作、生产，认真做好风险防范措施，严防危险事故发生，在做好安全防范措施和应急预案的前提下，该公司的安全隐患可以得到控制，事故风险水平是可以接受的</w:t>
      </w:r>
      <w:r>
        <w:rPr>
          <w:rFonts w:hint="default" w:ascii="Times New Roman" w:hAnsi="Times New Roman" w:eastAsia="宋体" w:cs="Times New Roman"/>
          <w:color w:val="auto"/>
          <w:spacing w:val="0"/>
          <w:w w:val="100"/>
          <w:position w:val="0"/>
          <w:sz w:val="24"/>
          <w:szCs w:val="24"/>
        </w:rPr>
        <w:t>。</w:t>
      </w:r>
    </w:p>
    <w:p w14:paraId="6FC86383">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560" w:firstLineChars="200"/>
        <w:jc w:val="both"/>
        <w:textAlignment w:val="baseline"/>
        <w:outlineLvl w:val="9"/>
        <w:rPr>
          <w:rFonts w:hint="default" w:ascii="Times New Roman" w:hAnsi="Times New Roman" w:eastAsia="宋体" w:cs="Times New Roman"/>
          <w:color w:val="0000FF"/>
          <w:spacing w:val="0"/>
          <w:w w:val="100"/>
          <w:position w:val="0"/>
          <w:sz w:val="28"/>
          <w:szCs w:val="28"/>
        </w:rPr>
      </w:pPr>
      <w:r>
        <w:rPr>
          <w:rFonts w:hint="default" w:ascii="Times New Roman" w:hAnsi="Times New Roman" w:eastAsia="宋体" w:cs="Times New Roman"/>
          <w:color w:val="0000FF"/>
          <w:spacing w:val="0"/>
          <w:w w:val="100"/>
          <w:position w:val="0"/>
          <w:sz w:val="28"/>
          <w:szCs w:val="28"/>
          <w14:textOutline w14:w="4358" w14:cap="sq" w14:cmpd="sng">
            <w14:solidFill>
              <w14:srgbClr w14:val="000000"/>
            </w14:solidFill>
            <w14:prstDash w14:val="solid"/>
            <w14:bevel/>
          </w14:textOutline>
        </w:rPr>
        <w:t>四、环境保护设施调试结果</w:t>
      </w:r>
    </w:p>
    <w:p w14:paraId="1A3E43AB">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0000FF"/>
          <w:spacing w:val="0"/>
          <w:w w:val="100"/>
          <w:position w:val="0"/>
          <w:sz w:val="24"/>
          <w:szCs w:val="24"/>
        </w:rPr>
      </w:pPr>
      <w:r>
        <w:rPr>
          <w:rFonts w:hint="default" w:ascii="Times New Roman" w:hAnsi="Times New Roman" w:eastAsia="宋体" w:cs="Times New Roman"/>
          <w:color w:val="0000FF"/>
          <w:spacing w:val="0"/>
          <w:w w:val="100"/>
          <w:position w:val="0"/>
          <w:sz w:val="24"/>
          <w:szCs w:val="24"/>
          <w14:textOutline w14:w="4358" w14:cap="sq" w14:cmpd="sng">
            <w14:solidFill>
              <w14:srgbClr w14:val="000000"/>
            </w14:solidFill>
            <w14:prstDash w14:val="solid"/>
            <w14:bevel/>
          </w14:textOutline>
        </w:rPr>
        <w:t>（一）废气</w:t>
      </w:r>
    </w:p>
    <w:p w14:paraId="523645E8">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b w:val="0"/>
          <w:bCs/>
          <w:snapToGrid/>
          <w:color w:val="auto"/>
          <w:kern w:val="2"/>
          <w:sz w:val="24"/>
          <w:szCs w:val="20"/>
          <w:highlight w:val="none"/>
          <w:lang w:eastAsia="zh-CN"/>
        </w:rPr>
      </w:pPr>
      <w:r>
        <w:rPr>
          <w:rFonts w:hint="default" w:ascii="Times New Roman" w:hAnsi="Times New Roman" w:eastAsia="宋体" w:cs="Times New Roman"/>
          <w:b w:val="0"/>
          <w:bCs/>
          <w:snapToGrid/>
          <w:color w:val="auto"/>
          <w:kern w:val="2"/>
          <w:sz w:val="24"/>
          <w:szCs w:val="20"/>
          <w:highlight w:val="none"/>
          <w:lang w:eastAsia="zh-CN"/>
        </w:rPr>
        <w:t>（1）有组织废气</w:t>
      </w:r>
    </w:p>
    <w:p w14:paraId="447E5A1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FF"/>
          <w:sz w:val="24"/>
          <w:highlight w:val="none"/>
          <w:lang w:eastAsia="zh-CN"/>
        </w:rPr>
      </w:pPr>
      <w:r>
        <w:rPr>
          <w:rFonts w:hint="default" w:ascii="Times New Roman" w:hAnsi="Times New Roman" w:eastAsia="宋体" w:cs="Times New Roman"/>
          <w:color w:val="auto"/>
          <w:sz w:val="24"/>
          <w:szCs w:val="24"/>
          <w:highlight w:val="none"/>
        </w:rPr>
        <w:t>监测结果分析可知，</w:t>
      </w:r>
      <w:r>
        <w:rPr>
          <w:rFonts w:hint="eastAsia" w:ascii="Times New Roman" w:hAnsi="Times New Roman" w:eastAsia="宋体" w:cs="Times New Roman"/>
          <w:color w:val="auto"/>
          <w:sz w:val="24"/>
          <w:szCs w:val="24"/>
          <w:highlight w:val="none"/>
          <w:lang w:val="en-US" w:eastAsia="zh-CN"/>
        </w:rPr>
        <w:t>新建</w:t>
      </w:r>
      <w:r>
        <w:rPr>
          <w:rFonts w:hint="eastAsia" w:ascii="Times New Roman" w:hAnsi="Times New Roman" w:eastAsia="宋体" w:cs="Times New Roman"/>
          <w:color w:val="auto"/>
          <w:sz w:val="24"/>
          <w:szCs w:val="24"/>
          <w:highlight w:val="none"/>
          <w:lang w:eastAsia="zh-CN"/>
        </w:rPr>
        <w:t>车间</w:t>
      </w:r>
      <w:r>
        <w:rPr>
          <w:rFonts w:hint="default" w:ascii="Times New Roman" w:hAnsi="Times New Roman" w:eastAsia="宋体" w:cs="Times New Roman"/>
          <w:color w:val="auto"/>
          <w:sz w:val="24"/>
          <w:szCs w:val="24"/>
          <w:highlight w:val="none"/>
          <w:lang w:eastAsia="zh-CN"/>
        </w:rPr>
        <w:t>电解废气经处理后</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eastAsia="zh-CN"/>
        </w:rPr>
        <w:t>排气筒出口</w:t>
      </w:r>
      <w:r>
        <w:rPr>
          <w:rFonts w:hint="default" w:ascii="Times New Roman" w:hAnsi="Times New Roman" w:eastAsia="宋体" w:cs="Times New Roman"/>
          <w:color w:val="auto"/>
          <w:sz w:val="24"/>
          <w:szCs w:val="24"/>
          <w:highlight w:val="none"/>
          <w:lang w:eastAsia="zh-CN"/>
        </w:rPr>
        <w:t>颗粒物</w:t>
      </w:r>
      <w:r>
        <w:rPr>
          <w:rFonts w:hint="default" w:ascii="Times New Roman" w:hAnsi="Times New Roman" w:eastAsia="宋体" w:cs="Times New Roman"/>
          <w:color w:val="auto"/>
          <w:sz w:val="24"/>
          <w:szCs w:val="24"/>
          <w:highlight w:val="none"/>
        </w:rPr>
        <w:t>浓度</w:t>
      </w:r>
      <w:r>
        <w:rPr>
          <w:rFonts w:hint="default" w:ascii="Times New Roman" w:hAnsi="Times New Roman" w:eastAsia="宋体" w:cs="Times New Roman"/>
          <w:color w:val="auto"/>
          <w:sz w:val="24"/>
          <w:szCs w:val="24"/>
          <w:highlight w:val="none"/>
          <w:lang w:eastAsia="zh-CN"/>
        </w:rPr>
        <w:t>范围</w:t>
      </w:r>
      <w:r>
        <w:rPr>
          <w:rFonts w:hint="default" w:ascii="Times New Roman" w:hAnsi="Times New Roman" w:eastAsia="宋体" w:cs="Times New Roman"/>
          <w:color w:val="auto"/>
          <w:sz w:val="24"/>
          <w:szCs w:val="24"/>
          <w:highlight w:val="none"/>
        </w:rPr>
        <w:t>为</w:t>
      </w:r>
      <w:r>
        <w:rPr>
          <w:rFonts w:hint="default" w:ascii="Times New Roman" w:hAnsi="Times New Roman" w:eastAsia="宋体" w:cs="Times New Roman"/>
          <w:b w:val="0"/>
          <w:bCs/>
          <w:color w:val="auto"/>
          <w:spacing w:val="0"/>
          <w:w w:val="100"/>
          <w:sz w:val="24"/>
          <w:szCs w:val="24"/>
          <w:highlight w:val="none"/>
          <w:vertAlign w:val="baseline"/>
          <w:lang w:val="en-US" w:eastAsia="zh-CN"/>
        </w:rPr>
        <w:t>10.7</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b w:val="0"/>
          <w:bCs/>
          <w:color w:val="auto"/>
          <w:spacing w:val="0"/>
          <w:w w:val="100"/>
          <w:sz w:val="24"/>
          <w:szCs w:val="24"/>
          <w:highlight w:val="none"/>
          <w:vertAlign w:val="baseline"/>
          <w:lang w:val="en-US" w:eastAsia="zh-CN"/>
        </w:rPr>
        <w:fldChar w:fldCharType="begin"/>
      </w:r>
      <w:r>
        <w:rPr>
          <w:rFonts w:hint="default" w:ascii="Times New Roman" w:hAnsi="Times New Roman" w:eastAsia="宋体" w:cs="Times New Roman"/>
          <w:b w:val="0"/>
          <w:bCs/>
          <w:color w:val="auto"/>
          <w:spacing w:val="0"/>
          <w:w w:val="100"/>
          <w:sz w:val="24"/>
          <w:szCs w:val="24"/>
          <w:highlight w:val="none"/>
          <w:vertAlign w:val="baseline"/>
          <w:lang w:val="en-US" w:eastAsia="zh-CN"/>
        </w:rPr>
        <w:instrText xml:space="preserve"> = max(D4:D9) \* MERGEFORMAT </w:instrText>
      </w:r>
      <w:r>
        <w:rPr>
          <w:rFonts w:hint="default" w:ascii="Times New Roman" w:hAnsi="Times New Roman" w:eastAsia="宋体" w:cs="Times New Roman"/>
          <w:b w:val="0"/>
          <w:bCs/>
          <w:color w:val="auto"/>
          <w:spacing w:val="0"/>
          <w:w w:val="100"/>
          <w:sz w:val="24"/>
          <w:szCs w:val="24"/>
          <w:highlight w:val="none"/>
          <w:vertAlign w:val="baseline"/>
          <w:lang w:val="en-US" w:eastAsia="zh-CN"/>
        </w:rPr>
        <w:fldChar w:fldCharType="separate"/>
      </w:r>
      <w:r>
        <w:rPr>
          <w:rFonts w:hint="default" w:ascii="Times New Roman" w:hAnsi="Times New Roman" w:eastAsia="宋体" w:cs="Times New Roman"/>
          <w:b w:val="0"/>
          <w:bCs/>
          <w:color w:val="auto"/>
          <w:spacing w:val="0"/>
          <w:w w:val="100"/>
          <w:sz w:val="24"/>
          <w:szCs w:val="24"/>
          <w:highlight w:val="none"/>
          <w:vertAlign w:val="baseline"/>
          <w:lang w:val="en-US" w:eastAsia="zh-CN"/>
        </w:rPr>
        <w:t>27</w:t>
      </w:r>
      <w:r>
        <w:rPr>
          <w:rFonts w:hint="default" w:ascii="Times New Roman" w:hAnsi="Times New Roman" w:eastAsia="宋体" w:cs="Times New Roman"/>
          <w:b w:val="0"/>
          <w:bCs/>
          <w:color w:val="auto"/>
          <w:spacing w:val="0"/>
          <w:w w:val="100"/>
          <w:sz w:val="24"/>
          <w:szCs w:val="24"/>
          <w:highlight w:val="none"/>
          <w:vertAlign w:val="baseline"/>
          <w:lang w:val="en-US" w:eastAsia="zh-CN"/>
        </w:rPr>
        <w:fldChar w:fldCharType="end"/>
      </w:r>
      <w:r>
        <w:rPr>
          <w:rFonts w:hint="default" w:ascii="Times New Roman" w:hAnsi="Times New Roman" w:eastAsia="宋体" w:cs="Times New Roman"/>
          <w:b w:val="0"/>
          <w:bCs/>
          <w:color w:val="auto"/>
          <w:spacing w:val="0"/>
          <w:w w:val="100"/>
          <w:sz w:val="24"/>
          <w:szCs w:val="24"/>
          <w:highlight w:val="none"/>
          <w:vertAlign w:val="baseline"/>
          <w:lang w:val="en-US" w:eastAsia="zh-CN"/>
        </w:rPr>
        <w:t>.0</w:t>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氟化物为</w:t>
      </w:r>
      <w:r>
        <w:rPr>
          <w:rFonts w:hint="default" w:ascii="Times New Roman" w:hAnsi="Times New Roman" w:eastAsia="宋体" w:cs="Times New Roman"/>
          <w:b w:val="0"/>
          <w:bCs/>
          <w:color w:val="auto"/>
          <w:spacing w:val="0"/>
          <w:w w:val="100"/>
          <w:sz w:val="24"/>
          <w:szCs w:val="24"/>
          <w:highlight w:val="none"/>
          <w:vertAlign w:val="baseline"/>
          <w:lang w:val="en-US" w:eastAsia="zh-CN"/>
        </w:rPr>
        <w:t>3.28</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b w:val="0"/>
          <w:bCs/>
          <w:color w:val="auto"/>
          <w:spacing w:val="0"/>
          <w:w w:val="100"/>
          <w:sz w:val="24"/>
          <w:szCs w:val="24"/>
          <w:highlight w:val="none"/>
          <w:vertAlign w:val="baseline"/>
          <w:lang w:val="en-US" w:eastAsia="zh-CN"/>
        </w:rPr>
        <w:fldChar w:fldCharType="begin"/>
      </w:r>
      <w:r>
        <w:rPr>
          <w:rFonts w:hint="default" w:ascii="Times New Roman" w:hAnsi="Times New Roman" w:eastAsia="宋体" w:cs="Times New Roman"/>
          <w:b w:val="0"/>
          <w:bCs/>
          <w:color w:val="auto"/>
          <w:spacing w:val="0"/>
          <w:w w:val="100"/>
          <w:sz w:val="24"/>
          <w:szCs w:val="24"/>
          <w:highlight w:val="none"/>
          <w:vertAlign w:val="baseline"/>
          <w:lang w:val="en-US" w:eastAsia="zh-CN"/>
        </w:rPr>
        <w:instrText xml:space="preserve"> = max(D13:D18) \* MERGEFORMAT </w:instrText>
      </w:r>
      <w:r>
        <w:rPr>
          <w:rFonts w:hint="default" w:ascii="Times New Roman" w:hAnsi="Times New Roman" w:eastAsia="宋体" w:cs="Times New Roman"/>
          <w:b w:val="0"/>
          <w:bCs/>
          <w:color w:val="auto"/>
          <w:spacing w:val="0"/>
          <w:w w:val="100"/>
          <w:sz w:val="24"/>
          <w:szCs w:val="24"/>
          <w:highlight w:val="none"/>
          <w:vertAlign w:val="baseline"/>
          <w:lang w:val="en-US" w:eastAsia="zh-CN"/>
        </w:rPr>
        <w:fldChar w:fldCharType="separate"/>
      </w:r>
      <w:r>
        <w:rPr>
          <w:rFonts w:hint="default" w:ascii="Times New Roman" w:hAnsi="Times New Roman" w:eastAsia="宋体" w:cs="Times New Roman"/>
          <w:b w:val="0"/>
          <w:bCs/>
          <w:color w:val="auto"/>
          <w:spacing w:val="0"/>
          <w:w w:val="100"/>
          <w:sz w:val="24"/>
          <w:szCs w:val="24"/>
          <w:highlight w:val="none"/>
          <w:vertAlign w:val="baseline"/>
          <w:lang w:val="en-US" w:eastAsia="zh-CN"/>
        </w:rPr>
        <w:t>4.36</w:t>
      </w:r>
      <w:r>
        <w:rPr>
          <w:rFonts w:hint="default" w:ascii="Times New Roman" w:hAnsi="Times New Roman" w:eastAsia="宋体" w:cs="Times New Roman"/>
          <w:b w:val="0"/>
          <w:bCs/>
          <w:color w:val="auto"/>
          <w:spacing w:val="0"/>
          <w:w w:val="100"/>
          <w:sz w:val="24"/>
          <w:szCs w:val="24"/>
          <w:highlight w:val="none"/>
          <w:vertAlign w:val="baseline"/>
          <w:lang w:val="en-US" w:eastAsia="zh-CN"/>
        </w:rPr>
        <w:fldChar w:fldCharType="end"/>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eastAsia="zh-CN"/>
        </w:rPr>
        <w:t>排气筒出口</w:t>
      </w:r>
      <w:r>
        <w:rPr>
          <w:rFonts w:hint="default" w:ascii="Times New Roman" w:hAnsi="Times New Roman" w:eastAsia="宋体" w:cs="Times New Roman"/>
          <w:color w:val="auto"/>
          <w:sz w:val="24"/>
          <w:szCs w:val="24"/>
          <w:highlight w:val="none"/>
          <w:lang w:eastAsia="zh-CN"/>
        </w:rPr>
        <w:t>颗粒物</w:t>
      </w:r>
      <w:r>
        <w:rPr>
          <w:rFonts w:hint="default" w:ascii="Times New Roman" w:hAnsi="Times New Roman" w:eastAsia="宋体" w:cs="Times New Roman"/>
          <w:color w:val="auto"/>
          <w:sz w:val="24"/>
          <w:szCs w:val="24"/>
          <w:highlight w:val="none"/>
        </w:rPr>
        <w:t>浓度</w:t>
      </w:r>
      <w:r>
        <w:rPr>
          <w:rFonts w:hint="default" w:ascii="Times New Roman" w:hAnsi="Times New Roman" w:eastAsia="宋体" w:cs="Times New Roman"/>
          <w:color w:val="auto"/>
          <w:sz w:val="24"/>
          <w:szCs w:val="24"/>
          <w:highlight w:val="none"/>
          <w:lang w:eastAsia="zh-CN"/>
        </w:rPr>
        <w:t>范围</w:t>
      </w:r>
      <w:r>
        <w:rPr>
          <w:rFonts w:hint="default" w:ascii="Times New Roman" w:hAnsi="Times New Roman" w:eastAsia="宋体" w:cs="Times New Roman"/>
          <w:color w:val="auto"/>
          <w:sz w:val="24"/>
          <w:szCs w:val="24"/>
          <w:highlight w:val="none"/>
        </w:rPr>
        <w:t>为</w:t>
      </w:r>
      <w:r>
        <w:rPr>
          <w:rFonts w:hint="eastAsia" w:ascii="Times New Roman" w:hAnsi="Times New Roman" w:eastAsia="宋体" w:cs="Times New Roman"/>
          <w:b w:val="0"/>
          <w:bCs/>
          <w:color w:val="auto"/>
          <w:spacing w:val="0"/>
          <w:w w:val="100"/>
          <w:sz w:val="24"/>
          <w:szCs w:val="24"/>
          <w:highlight w:val="none"/>
          <w:vertAlign w:val="baseline"/>
          <w:lang w:val="en-US" w:eastAsia="zh-CN"/>
        </w:rPr>
        <w:t>12.4</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b w:val="0"/>
          <w:bCs/>
          <w:color w:val="auto"/>
          <w:spacing w:val="0"/>
          <w:w w:val="100"/>
          <w:sz w:val="24"/>
          <w:szCs w:val="24"/>
          <w:highlight w:val="none"/>
          <w:vertAlign w:val="baseline"/>
          <w:lang w:val="en-US" w:eastAsia="zh-CN"/>
        </w:rPr>
        <w:t>17.3</w:t>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氟化物为</w:t>
      </w:r>
      <w:r>
        <w:rPr>
          <w:rFonts w:hint="default" w:ascii="Times New Roman" w:hAnsi="Times New Roman" w:eastAsia="宋体" w:cs="Times New Roman"/>
          <w:b w:val="0"/>
          <w:bCs/>
          <w:color w:val="auto"/>
          <w:spacing w:val="0"/>
          <w:w w:val="100"/>
          <w:sz w:val="24"/>
          <w:szCs w:val="24"/>
          <w:highlight w:val="none"/>
          <w:vertAlign w:val="baseline"/>
          <w:lang w:val="en-US" w:eastAsia="zh-CN"/>
        </w:rPr>
        <w:t>3.</w:t>
      </w:r>
      <w:r>
        <w:rPr>
          <w:rFonts w:hint="eastAsia" w:ascii="Times New Roman" w:hAnsi="Times New Roman" w:eastAsia="宋体" w:cs="Times New Roman"/>
          <w:b w:val="0"/>
          <w:bCs/>
          <w:color w:val="auto"/>
          <w:spacing w:val="0"/>
          <w:w w:val="100"/>
          <w:sz w:val="24"/>
          <w:szCs w:val="24"/>
          <w:highlight w:val="none"/>
          <w:vertAlign w:val="baseline"/>
          <w:lang w:val="en-US" w:eastAsia="zh-CN"/>
        </w:rPr>
        <w:t>12</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b w:val="0"/>
          <w:bCs/>
          <w:color w:val="auto"/>
          <w:spacing w:val="0"/>
          <w:w w:val="100"/>
          <w:sz w:val="24"/>
          <w:szCs w:val="24"/>
          <w:highlight w:val="none"/>
          <w:vertAlign w:val="baseline"/>
          <w:lang w:val="en-US" w:eastAsia="zh-CN"/>
        </w:rPr>
        <w:fldChar w:fldCharType="begin"/>
      </w:r>
      <w:r>
        <w:rPr>
          <w:rFonts w:hint="default" w:ascii="Times New Roman" w:hAnsi="Times New Roman" w:eastAsia="宋体" w:cs="Times New Roman"/>
          <w:b w:val="0"/>
          <w:bCs/>
          <w:color w:val="auto"/>
          <w:spacing w:val="0"/>
          <w:w w:val="100"/>
          <w:sz w:val="24"/>
          <w:szCs w:val="24"/>
          <w:highlight w:val="none"/>
          <w:vertAlign w:val="baseline"/>
          <w:lang w:val="en-US" w:eastAsia="zh-CN"/>
        </w:rPr>
        <w:instrText xml:space="preserve"> = max(D13:D18) \* MERGEFORMAT </w:instrText>
      </w:r>
      <w:r>
        <w:rPr>
          <w:rFonts w:hint="default" w:ascii="Times New Roman" w:hAnsi="Times New Roman" w:eastAsia="宋体" w:cs="Times New Roman"/>
          <w:b w:val="0"/>
          <w:bCs/>
          <w:color w:val="auto"/>
          <w:spacing w:val="0"/>
          <w:w w:val="100"/>
          <w:sz w:val="24"/>
          <w:szCs w:val="24"/>
          <w:highlight w:val="none"/>
          <w:vertAlign w:val="baseline"/>
          <w:lang w:val="en-US" w:eastAsia="zh-CN"/>
        </w:rPr>
        <w:fldChar w:fldCharType="separate"/>
      </w:r>
      <w:r>
        <w:rPr>
          <w:rFonts w:hint="default" w:ascii="Times New Roman" w:hAnsi="Times New Roman" w:eastAsia="宋体" w:cs="Times New Roman"/>
          <w:b w:val="0"/>
          <w:bCs/>
          <w:color w:val="auto"/>
          <w:spacing w:val="0"/>
          <w:w w:val="100"/>
          <w:sz w:val="24"/>
          <w:szCs w:val="24"/>
          <w:highlight w:val="none"/>
          <w:vertAlign w:val="baseline"/>
          <w:lang w:val="en-US" w:eastAsia="zh-CN"/>
        </w:rPr>
        <w:t>4.3</w:t>
      </w:r>
      <w:r>
        <w:rPr>
          <w:rFonts w:hint="eastAsia" w:ascii="Times New Roman" w:hAnsi="Times New Roman" w:eastAsia="宋体" w:cs="Times New Roman"/>
          <w:b w:val="0"/>
          <w:bCs/>
          <w:color w:val="auto"/>
          <w:spacing w:val="0"/>
          <w:w w:val="100"/>
          <w:sz w:val="24"/>
          <w:szCs w:val="24"/>
          <w:highlight w:val="none"/>
          <w:vertAlign w:val="baseline"/>
          <w:lang w:val="en-US" w:eastAsia="zh-CN"/>
        </w:rPr>
        <w:t>8</w:t>
      </w:r>
      <w:r>
        <w:rPr>
          <w:rFonts w:hint="default" w:ascii="Times New Roman" w:hAnsi="Times New Roman" w:eastAsia="宋体" w:cs="Times New Roman"/>
          <w:b w:val="0"/>
          <w:bCs/>
          <w:color w:val="auto"/>
          <w:spacing w:val="0"/>
          <w:w w:val="100"/>
          <w:sz w:val="24"/>
          <w:szCs w:val="24"/>
          <w:highlight w:val="none"/>
          <w:vertAlign w:val="baseline"/>
          <w:lang w:val="en-US" w:eastAsia="zh-CN"/>
        </w:rPr>
        <w:fldChar w:fldCharType="end"/>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eastAsia" w:ascii="Times New Roman" w:hAnsi="Times New Roman" w:eastAsia="宋体" w:cs="Times New Roman"/>
          <w:color w:val="auto"/>
          <w:sz w:val="24"/>
          <w:szCs w:val="24"/>
          <w:highlight w:val="none"/>
          <w:lang w:eastAsia="zh-CN"/>
        </w:rPr>
        <w:t>。均能</w:t>
      </w:r>
      <w:r>
        <w:rPr>
          <w:rFonts w:hint="default" w:ascii="Times New Roman" w:hAnsi="Times New Roman" w:eastAsia="宋体" w:cs="Times New Roman"/>
          <w:color w:val="auto"/>
          <w:sz w:val="24"/>
          <w:szCs w:val="24"/>
          <w:highlight w:val="none"/>
        </w:rPr>
        <w:t>满足</w:t>
      </w:r>
      <w:r>
        <w:rPr>
          <w:rStyle w:val="14"/>
          <w:rFonts w:hint="default" w:ascii="Times New Roman" w:hAnsi="Times New Roman" w:eastAsia="宋体" w:cs="Times New Roman"/>
          <w:color w:val="auto"/>
          <w:sz w:val="24"/>
          <w:szCs w:val="24"/>
          <w:highlight w:val="none"/>
        </w:rPr>
        <w:t>《稀土工业污染物排放标准》（GB26451-2011）及其修改单中的相关要求</w:t>
      </w:r>
      <w:r>
        <w:rPr>
          <w:rFonts w:hint="default" w:ascii="Times New Roman" w:hAnsi="Times New Roman" w:eastAsia="宋体" w:cs="Times New Roman"/>
          <w:color w:val="auto"/>
          <w:sz w:val="24"/>
          <w:szCs w:val="24"/>
          <w:highlight w:val="none"/>
        </w:rPr>
        <w:t>。</w:t>
      </w:r>
    </w:p>
    <w:p w14:paraId="0D47572E">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bCs/>
          <w:snapToGrid/>
          <w:color w:val="0000FF"/>
          <w:kern w:val="2"/>
          <w:sz w:val="24"/>
          <w:szCs w:val="20"/>
          <w:highlight w:val="none"/>
          <w:lang w:eastAsia="zh-CN"/>
        </w:rPr>
      </w:pPr>
      <w:r>
        <w:rPr>
          <w:rFonts w:hint="default" w:ascii="Times New Roman" w:hAnsi="Times New Roman" w:eastAsia="宋体" w:cs="Times New Roman"/>
          <w:color w:val="auto"/>
          <w:sz w:val="24"/>
          <w:szCs w:val="24"/>
          <w:highlight w:val="none"/>
        </w:rPr>
        <w:t>监测结果分析可知，</w:t>
      </w:r>
      <w:r>
        <w:rPr>
          <w:rFonts w:hint="eastAsia" w:ascii="Times New Roman" w:hAnsi="Times New Roman" w:eastAsia="宋体" w:cs="Times New Roman"/>
          <w:color w:val="auto"/>
          <w:sz w:val="24"/>
          <w:szCs w:val="24"/>
          <w:highlight w:val="none"/>
          <w:lang w:eastAsia="zh-CN"/>
        </w:rPr>
        <w:t>抛丸车间内</w:t>
      </w:r>
      <w:r>
        <w:rPr>
          <w:rFonts w:hint="eastAsia" w:ascii="Times New Roman" w:hAnsi="Times New Roman" w:eastAsia="宋体" w:cs="Times New Roman"/>
          <w:color w:val="auto"/>
          <w:sz w:val="24"/>
          <w:szCs w:val="24"/>
          <w:highlight w:val="none"/>
          <w:lang w:val="en-US" w:eastAsia="zh-CN"/>
        </w:rPr>
        <w:t>4个</w:t>
      </w:r>
      <w:r>
        <w:rPr>
          <w:rFonts w:hint="default" w:ascii="Times New Roman" w:hAnsi="Times New Roman" w:eastAsia="宋体" w:cs="Times New Roman"/>
          <w:color w:val="auto"/>
          <w:sz w:val="24"/>
          <w:szCs w:val="24"/>
          <w:highlight w:val="none"/>
          <w:lang w:val="en-US" w:eastAsia="zh-CN"/>
        </w:rPr>
        <w:t>抛丸机废气</w:t>
      </w:r>
      <w:r>
        <w:rPr>
          <w:rFonts w:hint="default" w:ascii="Times New Roman" w:hAnsi="Times New Roman" w:eastAsia="宋体" w:cs="Times New Roman"/>
          <w:color w:val="auto"/>
          <w:sz w:val="24"/>
          <w:szCs w:val="24"/>
          <w:highlight w:val="none"/>
          <w:lang w:eastAsia="zh-CN"/>
        </w:rPr>
        <w:t>经处理</w:t>
      </w:r>
      <w:r>
        <w:rPr>
          <w:rFonts w:hint="eastAsia" w:ascii="Times New Roman" w:hAnsi="Times New Roman" w:eastAsia="宋体" w:cs="Times New Roman"/>
          <w:color w:val="auto"/>
          <w:sz w:val="24"/>
          <w:szCs w:val="24"/>
          <w:highlight w:val="none"/>
          <w:lang w:eastAsia="zh-CN"/>
        </w:rPr>
        <w:t>汇合后，</w:t>
      </w:r>
      <w:r>
        <w:rPr>
          <w:rFonts w:hint="default" w:ascii="Times New Roman" w:hAnsi="Times New Roman" w:eastAsia="宋体" w:cs="Times New Roman"/>
          <w:color w:val="auto"/>
          <w:sz w:val="24"/>
          <w:szCs w:val="24"/>
          <w:highlight w:val="none"/>
          <w:lang w:eastAsia="zh-CN"/>
        </w:rPr>
        <w:t>颗粒物</w:t>
      </w:r>
      <w:r>
        <w:rPr>
          <w:rFonts w:hint="eastAsia" w:ascii="Times New Roman" w:hAnsi="Times New Roman" w:eastAsia="宋体" w:cs="Times New Roman"/>
          <w:color w:val="auto"/>
          <w:sz w:val="24"/>
          <w:szCs w:val="24"/>
          <w:highlight w:val="none"/>
          <w:lang w:eastAsia="zh-CN"/>
        </w:rPr>
        <w:t>排放</w:t>
      </w:r>
      <w:r>
        <w:rPr>
          <w:rFonts w:hint="default" w:ascii="Times New Roman" w:hAnsi="Times New Roman" w:eastAsia="宋体" w:cs="Times New Roman"/>
          <w:color w:val="auto"/>
          <w:sz w:val="24"/>
          <w:szCs w:val="24"/>
          <w:highlight w:val="none"/>
        </w:rPr>
        <w:t>浓度</w:t>
      </w:r>
      <w:r>
        <w:rPr>
          <w:rFonts w:hint="default" w:ascii="Times New Roman" w:hAnsi="Times New Roman" w:eastAsia="宋体" w:cs="Times New Roman"/>
          <w:color w:val="auto"/>
          <w:sz w:val="24"/>
          <w:szCs w:val="24"/>
          <w:highlight w:val="none"/>
          <w:lang w:eastAsia="zh-CN"/>
        </w:rPr>
        <w:t>范围</w:t>
      </w:r>
      <w:r>
        <w:rPr>
          <w:rFonts w:hint="default" w:ascii="Times New Roman" w:hAnsi="Times New Roman" w:eastAsia="宋体" w:cs="Times New Roman"/>
          <w:color w:val="auto"/>
          <w:sz w:val="24"/>
          <w:szCs w:val="24"/>
          <w:highlight w:val="none"/>
        </w:rPr>
        <w:t>为</w:t>
      </w:r>
      <w:r>
        <w:rPr>
          <w:rFonts w:hint="eastAsia" w:ascii="Times New Roman" w:hAnsi="Times New Roman" w:eastAsia="宋体" w:cs="Times New Roman"/>
          <w:color w:val="auto"/>
          <w:sz w:val="24"/>
          <w:szCs w:val="24"/>
          <w:highlight w:val="none"/>
          <w:lang w:val="en-US" w:eastAsia="zh-CN"/>
        </w:rPr>
        <w:t>11.6</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15.4</w:t>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rPr>
        <w:t xml:space="preserve">满足 </w:t>
      </w:r>
      <w:r>
        <w:rPr>
          <w:rStyle w:val="14"/>
          <w:rFonts w:hint="default" w:ascii="Times New Roman" w:hAnsi="Times New Roman" w:eastAsia="宋体" w:cs="Times New Roman"/>
          <w:color w:val="auto"/>
          <w:highlight w:val="none"/>
        </w:rPr>
        <w:t>《稀土工业污染物排放标准》（GB26451-2011）及其修改单中的相关要求</w:t>
      </w:r>
      <w:r>
        <w:rPr>
          <w:rFonts w:hint="default" w:ascii="Times New Roman" w:hAnsi="Times New Roman" w:eastAsia="宋体" w:cs="Times New Roman"/>
          <w:color w:val="auto"/>
          <w:sz w:val="24"/>
          <w:szCs w:val="24"/>
          <w:highlight w:val="none"/>
        </w:rPr>
        <w:t>。</w:t>
      </w:r>
    </w:p>
    <w:p w14:paraId="29BCE26D">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b w:val="0"/>
          <w:bCs/>
          <w:snapToGrid/>
          <w:color w:val="auto"/>
          <w:kern w:val="2"/>
          <w:sz w:val="24"/>
          <w:szCs w:val="20"/>
          <w:highlight w:val="none"/>
          <w:lang w:eastAsia="zh-CN"/>
        </w:rPr>
      </w:pPr>
      <w:r>
        <w:rPr>
          <w:rFonts w:hint="default" w:ascii="Times New Roman" w:hAnsi="Times New Roman" w:eastAsia="宋体" w:cs="Times New Roman"/>
          <w:b w:val="0"/>
          <w:bCs/>
          <w:snapToGrid/>
          <w:color w:val="auto"/>
          <w:kern w:val="2"/>
          <w:sz w:val="24"/>
          <w:szCs w:val="20"/>
          <w:highlight w:val="none"/>
          <w:lang w:eastAsia="zh-CN"/>
        </w:rPr>
        <w:t>（2）无组织废气</w:t>
      </w:r>
    </w:p>
    <w:p w14:paraId="2F957E30">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0000FF"/>
          <w:sz w:val="24"/>
          <w:szCs w:val="24"/>
          <w:highlight w:val="none"/>
        </w:rPr>
      </w:pPr>
      <w:r>
        <w:rPr>
          <w:rFonts w:hint="default" w:ascii="Times New Roman" w:hAnsi="Times New Roman" w:eastAsia="宋体" w:cs="Times New Roman"/>
          <w:color w:val="auto"/>
          <w:sz w:val="24"/>
          <w:szCs w:val="24"/>
          <w:highlight w:val="none"/>
        </w:rPr>
        <w:t>监测结果分析可知，项目厂界无组织粉尘浓度最大值为0.</w:t>
      </w:r>
      <w:r>
        <w:rPr>
          <w:rFonts w:hint="default" w:ascii="Times New Roman" w:hAnsi="Times New Roman" w:eastAsia="宋体" w:cs="Times New Roman"/>
          <w:color w:val="auto"/>
          <w:sz w:val="24"/>
          <w:szCs w:val="24"/>
          <w:highlight w:val="none"/>
          <w:lang w:val="en-US" w:eastAsia="zh-CN"/>
        </w:rPr>
        <w:t>4</w:t>
      </w:r>
      <w:r>
        <w:rPr>
          <w:rFonts w:hint="eastAsia" w:ascii="Times New Roman" w:hAnsi="Times New Roman" w:eastAsia="宋体" w:cs="Times New Roman"/>
          <w:color w:val="auto"/>
          <w:sz w:val="24"/>
          <w:szCs w:val="24"/>
          <w:highlight w:val="none"/>
          <w:lang w:val="en-US" w:eastAsia="zh-CN"/>
        </w:rPr>
        <w:t>89</w:t>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氟化物</w:t>
      </w:r>
      <w:r>
        <w:rPr>
          <w:rFonts w:hint="default" w:ascii="Times New Roman" w:hAnsi="Times New Roman" w:eastAsia="宋体" w:cs="Times New Roman"/>
          <w:color w:val="auto"/>
          <w:sz w:val="24"/>
          <w:szCs w:val="24"/>
          <w:highlight w:val="none"/>
        </w:rPr>
        <w:t>浓度最大值为0.</w:t>
      </w:r>
      <w:r>
        <w:rPr>
          <w:rFonts w:hint="default" w:ascii="Times New Roman" w:hAnsi="Times New Roman" w:eastAsia="宋体" w:cs="Times New Roman"/>
          <w:color w:val="auto"/>
          <w:sz w:val="24"/>
          <w:szCs w:val="24"/>
          <w:highlight w:val="none"/>
          <w:lang w:val="en-US" w:eastAsia="zh-CN"/>
        </w:rPr>
        <w:t>01</w:t>
      </w:r>
      <w:r>
        <w:rPr>
          <w:rFonts w:hint="eastAsia" w:ascii="Times New Roman" w:hAnsi="Times New Roman" w:eastAsia="宋体" w:cs="Times New Roman"/>
          <w:color w:val="auto"/>
          <w:sz w:val="24"/>
          <w:szCs w:val="24"/>
          <w:highlight w:val="none"/>
          <w:lang w:val="en-US" w:eastAsia="zh-CN"/>
        </w:rPr>
        <w:t>67</w:t>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满足</w:t>
      </w:r>
      <w:r>
        <w:rPr>
          <w:rStyle w:val="14"/>
          <w:rFonts w:hint="default" w:ascii="Times New Roman" w:hAnsi="Times New Roman" w:eastAsia="宋体" w:cs="Times New Roman"/>
          <w:color w:val="auto"/>
          <w:highlight w:val="none"/>
        </w:rPr>
        <w:t>《稀土工业污染物排放标准》（GB26451-2011）中表6规定的</w:t>
      </w:r>
      <w:r>
        <w:rPr>
          <w:rFonts w:hint="default" w:ascii="Times New Roman" w:hAnsi="Times New Roman" w:eastAsia="宋体" w:cs="Times New Roman"/>
          <w:color w:val="auto"/>
          <w:sz w:val="24"/>
          <w:szCs w:val="24"/>
          <w:highlight w:val="none"/>
        </w:rPr>
        <w:t>厂界无组织界大气污染物浓度限值（颗粒物1.0mg/m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氟化物</w:t>
      </w:r>
      <w:r>
        <w:rPr>
          <w:rFonts w:hint="default" w:ascii="Times New Roman" w:hAnsi="Times New Roman" w:eastAsia="宋体" w:cs="Times New Roman"/>
          <w:color w:val="auto"/>
          <w:sz w:val="24"/>
          <w:szCs w:val="24"/>
          <w:highlight w:val="none"/>
        </w:rPr>
        <w:t xml:space="preserve"> 0.0</w:t>
      </w:r>
      <w:r>
        <w:rPr>
          <w:rFonts w:hint="default" w:ascii="Times New Roman" w:hAnsi="Times New Roman" w:eastAsia="宋体" w:cs="Times New Roman"/>
          <w:color w:val="auto"/>
          <w:sz w:val="24"/>
          <w:szCs w:val="24"/>
          <w:highlight w:val="none"/>
          <w:lang w:val="en-US" w:eastAsia="zh-CN"/>
        </w:rPr>
        <w:t>2m</w:t>
      </w:r>
      <w:r>
        <w:rPr>
          <w:rFonts w:hint="default" w:ascii="Times New Roman" w:hAnsi="Times New Roman" w:eastAsia="宋体" w:cs="Times New Roman"/>
          <w:color w:val="auto"/>
          <w:sz w:val="24"/>
          <w:szCs w:val="24"/>
          <w:highlight w:val="none"/>
        </w:rPr>
        <w:t>g/ Nm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p>
    <w:p w14:paraId="3C744472">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0000FF"/>
          <w:spacing w:val="0"/>
          <w:w w:val="100"/>
          <w:position w:val="0"/>
          <w:sz w:val="24"/>
          <w:szCs w:val="24"/>
        </w:rPr>
      </w:pPr>
      <w:r>
        <w:rPr>
          <w:rFonts w:hint="default" w:ascii="Times New Roman" w:hAnsi="Times New Roman" w:eastAsia="宋体" w:cs="Times New Roman"/>
          <w:color w:val="0000FF"/>
          <w:spacing w:val="0"/>
          <w:w w:val="100"/>
          <w:position w:val="0"/>
          <w:sz w:val="24"/>
          <w:szCs w:val="24"/>
          <w14:textOutline w14:w="4358" w14:cap="sq" w14:cmpd="sng">
            <w14:solidFill>
              <w14:srgbClr w14:val="000000"/>
            </w14:solidFill>
            <w14:prstDash w14:val="solid"/>
            <w14:bevel/>
          </w14:textOutline>
        </w:rPr>
        <w:t>（二）废水</w:t>
      </w:r>
    </w:p>
    <w:p w14:paraId="3BDA6360">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color w:val="0000FF"/>
          <w:spacing w:val="0"/>
          <w:w w:val="100"/>
          <w:position w:val="0"/>
          <w:sz w:val="24"/>
          <w:szCs w:val="24"/>
          <w:lang w:val="en-US" w:eastAsia="zh-CN"/>
        </w:rPr>
      </w:pPr>
      <w:r>
        <w:rPr>
          <w:rFonts w:hint="default" w:ascii="Times New Roman" w:hAnsi="Times New Roman" w:eastAsia="宋体" w:cs="Times New Roman"/>
          <w:color w:val="auto"/>
          <w:sz w:val="24"/>
          <w:szCs w:val="24"/>
          <w:highlight w:val="none"/>
        </w:rPr>
        <w:t>由监测结果，</w:t>
      </w:r>
      <w:r>
        <w:rPr>
          <w:rFonts w:hint="default" w:ascii="Times New Roman" w:hAnsi="Times New Roman" w:eastAsia="宋体" w:cs="Times New Roman"/>
          <w:color w:val="auto"/>
          <w:sz w:val="24"/>
          <w:szCs w:val="24"/>
          <w:highlight w:val="none"/>
          <w:lang w:eastAsia="zh-CN"/>
        </w:rPr>
        <w:t>本项目废水进污水处理站前</w:t>
      </w:r>
      <w:r>
        <w:rPr>
          <w:rFonts w:hint="default" w:ascii="Times New Roman" w:hAnsi="Times New Roman" w:eastAsia="宋体" w:cs="Times New Roman"/>
          <w:color w:val="auto"/>
          <w:sz w:val="24"/>
          <w:szCs w:val="24"/>
          <w:highlight w:val="none"/>
          <w:lang w:val="en-US" w:eastAsia="zh-CN"/>
        </w:rPr>
        <w:t>PH&gt;1、</w:t>
      </w:r>
      <w:r>
        <w:rPr>
          <w:rFonts w:hint="default" w:ascii="Times New Roman" w:hAnsi="Times New Roman" w:eastAsia="宋体" w:cs="Times New Roman"/>
          <w:color w:val="auto"/>
          <w:sz w:val="24"/>
          <w:szCs w:val="24"/>
          <w:highlight w:val="none"/>
        </w:rPr>
        <w:t>CODcr日均值浓度范围为</w:t>
      </w:r>
      <w:r>
        <w:rPr>
          <w:rFonts w:hint="eastAsia" w:ascii="Times New Roman" w:hAnsi="Times New Roman" w:eastAsia="宋体" w:cs="Times New Roman"/>
          <w:color w:val="auto"/>
          <w:sz w:val="24"/>
          <w:szCs w:val="24"/>
          <w:highlight w:val="none"/>
          <w:lang w:val="en-US" w:eastAsia="zh-CN"/>
        </w:rPr>
        <w:t>55</w:t>
      </w: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83</w:t>
      </w:r>
      <w:r>
        <w:rPr>
          <w:rFonts w:hint="default" w:ascii="Times New Roman" w:hAnsi="Times New Roman" w:eastAsia="宋体" w:cs="Times New Roman"/>
          <w:color w:val="auto"/>
          <w:sz w:val="24"/>
          <w:szCs w:val="24"/>
          <w:highlight w:val="none"/>
        </w:rPr>
        <w:t>mg/L</w:t>
      </w:r>
      <w:r>
        <w:rPr>
          <w:rFonts w:hint="default" w:ascii="Times New Roman" w:hAnsi="Times New Roman" w:eastAsia="宋体" w:cs="Times New Roman"/>
          <w:color w:val="auto"/>
          <w:sz w:val="24"/>
          <w:szCs w:val="24"/>
          <w:highlight w:val="none"/>
          <w:lang w:eastAsia="zh-CN"/>
        </w:rPr>
        <w:t>、氨氮</w:t>
      </w:r>
      <w:r>
        <w:rPr>
          <w:rFonts w:hint="default" w:ascii="Times New Roman" w:hAnsi="Times New Roman" w:eastAsia="宋体" w:cs="Times New Roman"/>
          <w:color w:val="auto"/>
          <w:sz w:val="24"/>
          <w:szCs w:val="24"/>
          <w:highlight w:val="none"/>
        </w:rPr>
        <w:t>日均值浓度范围为</w:t>
      </w:r>
      <w:r>
        <w:rPr>
          <w:rFonts w:hint="eastAsia" w:ascii="Times New Roman" w:hAnsi="Times New Roman" w:eastAsia="宋体" w:cs="Times New Roman"/>
          <w:color w:val="auto"/>
          <w:sz w:val="24"/>
          <w:szCs w:val="24"/>
          <w:highlight w:val="none"/>
          <w:lang w:val="en-US" w:eastAsia="zh-CN"/>
        </w:rPr>
        <w:t>0.101</w:t>
      </w: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0.272</w:t>
      </w:r>
      <w:r>
        <w:rPr>
          <w:rFonts w:hint="default" w:ascii="Times New Roman" w:hAnsi="Times New Roman" w:eastAsia="宋体" w:cs="Times New Roman"/>
          <w:color w:val="auto"/>
          <w:sz w:val="24"/>
          <w:szCs w:val="24"/>
          <w:highlight w:val="none"/>
        </w:rPr>
        <w:t>mg/L</w:t>
      </w:r>
      <w:r>
        <w:rPr>
          <w:rFonts w:hint="default" w:ascii="Times New Roman" w:hAnsi="Times New Roman" w:eastAsia="宋体" w:cs="Times New Roman"/>
          <w:color w:val="auto"/>
          <w:sz w:val="24"/>
          <w:szCs w:val="24"/>
          <w:highlight w:val="none"/>
          <w:lang w:eastAsia="zh-CN"/>
        </w:rPr>
        <w:t>、氟化物</w:t>
      </w:r>
      <w:r>
        <w:rPr>
          <w:rFonts w:hint="default" w:ascii="Times New Roman" w:hAnsi="Times New Roman" w:eastAsia="宋体" w:cs="Times New Roman"/>
          <w:color w:val="auto"/>
          <w:sz w:val="24"/>
          <w:szCs w:val="24"/>
          <w:highlight w:val="none"/>
        </w:rPr>
        <w:t>日均值浓度范围为</w:t>
      </w:r>
      <w:r>
        <w:rPr>
          <w:rFonts w:hint="eastAsia" w:ascii="Times New Roman" w:hAnsi="Times New Roman" w:eastAsia="宋体" w:cs="Times New Roman"/>
          <w:color w:val="auto"/>
          <w:sz w:val="24"/>
          <w:szCs w:val="24"/>
          <w:highlight w:val="none"/>
          <w:lang w:val="en-US" w:eastAsia="zh-CN"/>
        </w:rPr>
        <w:t>5240</w:t>
      </w: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5590</w:t>
      </w:r>
      <w:r>
        <w:rPr>
          <w:rFonts w:hint="default" w:ascii="Times New Roman" w:hAnsi="Times New Roman" w:eastAsia="宋体" w:cs="Times New Roman"/>
          <w:color w:val="auto"/>
          <w:sz w:val="24"/>
          <w:szCs w:val="24"/>
          <w:highlight w:val="none"/>
        </w:rPr>
        <w:t>mg/L。</w:t>
      </w:r>
      <w:r>
        <w:rPr>
          <w:rFonts w:hint="eastAsia" w:ascii="Times New Roman" w:hAnsi="Times New Roman" w:eastAsia="宋体" w:cs="Times New Roman"/>
          <w:color w:val="auto"/>
          <w:sz w:val="24"/>
          <w:szCs w:val="24"/>
          <w:highlight w:val="none"/>
          <w:lang w:val="en-US" w:eastAsia="zh-CN"/>
        </w:rPr>
        <w:t>p</w:t>
      </w:r>
      <w:r>
        <w:rPr>
          <w:rFonts w:hint="default" w:ascii="Times New Roman" w:hAnsi="Times New Roman" w:eastAsia="宋体" w:cs="Times New Roman"/>
          <w:color w:val="auto"/>
          <w:sz w:val="24"/>
          <w:szCs w:val="24"/>
          <w:highlight w:val="none"/>
          <w:lang w:val="en-US" w:eastAsia="zh-CN"/>
        </w:rPr>
        <w:t>H、</w:t>
      </w:r>
      <w:r>
        <w:rPr>
          <w:rFonts w:hint="default" w:ascii="Times New Roman" w:hAnsi="Times New Roman" w:eastAsia="宋体" w:cs="Times New Roman"/>
          <w:color w:val="auto"/>
          <w:sz w:val="24"/>
          <w:szCs w:val="24"/>
          <w:highlight w:val="none"/>
        </w:rPr>
        <w:t>CODcr、</w:t>
      </w:r>
      <w:r>
        <w:rPr>
          <w:rFonts w:hint="default" w:ascii="Times New Roman" w:hAnsi="Times New Roman" w:eastAsia="宋体" w:cs="Times New Roman"/>
          <w:color w:val="auto"/>
          <w:sz w:val="24"/>
          <w:szCs w:val="24"/>
          <w:highlight w:val="none"/>
          <w:lang w:eastAsia="zh-CN"/>
        </w:rPr>
        <w:t>氨氮、氟化物</w:t>
      </w:r>
      <w:r>
        <w:rPr>
          <w:rFonts w:hint="default" w:ascii="Times New Roman" w:hAnsi="Times New Roman" w:eastAsia="宋体" w:cs="Times New Roman"/>
          <w:color w:val="auto"/>
          <w:sz w:val="24"/>
          <w:szCs w:val="24"/>
          <w:highlight w:val="none"/>
        </w:rPr>
        <w:t>日均值浓度均满足厂区</w:t>
      </w:r>
      <w:r>
        <w:rPr>
          <w:rFonts w:hint="default" w:ascii="Times New Roman" w:hAnsi="Times New Roman" w:eastAsia="宋体" w:cs="Times New Roman"/>
          <w:color w:val="auto"/>
          <w:sz w:val="24"/>
          <w:szCs w:val="24"/>
          <w:highlight w:val="none"/>
          <w:lang w:val="en-US" w:eastAsia="zh-CN"/>
        </w:rPr>
        <w:t>204厂房污水处理站</w:t>
      </w:r>
      <w:r>
        <w:rPr>
          <w:rFonts w:hint="default" w:ascii="Times New Roman" w:hAnsi="Times New Roman" w:eastAsia="宋体" w:cs="Times New Roman"/>
          <w:color w:val="auto"/>
          <w:sz w:val="24"/>
          <w:szCs w:val="24"/>
          <w:highlight w:val="none"/>
          <w:lang w:eastAsia="zh-CN"/>
        </w:rPr>
        <w:t>进</w:t>
      </w:r>
      <w:r>
        <w:rPr>
          <w:rFonts w:hint="default" w:ascii="Times New Roman" w:hAnsi="Times New Roman" w:eastAsia="宋体" w:cs="Times New Roman"/>
          <w:color w:val="auto"/>
          <w:sz w:val="24"/>
          <w:szCs w:val="24"/>
          <w:highlight w:val="none"/>
        </w:rPr>
        <w:t>水标准。</w:t>
      </w:r>
    </w:p>
    <w:p w14:paraId="27ABF1FC">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0000FF"/>
          <w:spacing w:val="0"/>
          <w:w w:val="100"/>
          <w:position w:val="0"/>
          <w:sz w:val="24"/>
          <w:szCs w:val="24"/>
          <w14:textOutline w14:w="4358" w14:cap="sq" w14:cmpd="sng">
            <w14:solidFill>
              <w14:srgbClr w14:val="000000"/>
            </w14:solidFill>
            <w14:prstDash w14:val="solid"/>
            <w14:bevel/>
          </w14:textOutline>
        </w:rPr>
      </w:pPr>
      <w:r>
        <w:rPr>
          <w:rFonts w:hint="default" w:ascii="Times New Roman" w:hAnsi="Times New Roman" w:eastAsia="宋体" w:cs="Times New Roman"/>
          <w:color w:val="0000FF"/>
          <w:spacing w:val="0"/>
          <w:w w:val="100"/>
          <w:position w:val="0"/>
          <w:sz w:val="24"/>
          <w:szCs w:val="24"/>
          <w14:textOutline w14:w="4358" w14:cap="sq" w14:cmpd="sng">
            <w14:solidFill>
              <w14:srgbClr w14:val="000000"/>
            </w14:solidFill>
            <w14:prstDash w14:val="solid"/>
            <w14:bevel/>
          </w14:textOutline>
        </w:rPr>
        <w:t>（三）噪声</w:t>
      </w:r>
    </w:p>
    <w:p w14:paraId="67527662">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color w:val="0000FF"/>
          <w:spacing w:val="0"/>
          <w:w w:val="100"/>
          <w:position w:val="0"/>
          <w:sz w:val="24"/>
          <w:szCs w:val="24"/>
        </w:rPr>
      </w:pPr>
      <w:r>
        <w:rPr>
          <w:rFonts w:hint="default" w:ascii="Times New Roman" w:hAnsi="Times New Roman" w:eastAsia="宋体" w:cs="Times New Roman"/>
          <w:color w:val="auto"/>
          <w:sz w:val="24"/>
          <w:szCs w:val="24"/>
          <w:highlight w:val="none"/>
        </w:rPr>
        <w:t>根据监测结果：厂界四周昼间噪声最大值为5</w:t>
      </w:r>
      <w:r>
        <w:rPr>
          <w:rFonts w:hint="eastAsia"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dB、夜间噪声最大值为</w:t>
      </w:r>
      <w:r>
        <w:rPr>
          <w:rFonts w:hint="default" w:ascii="Times New Roman" w:hAnsi="Times New Roman" w:eastAsia="宋体" w:cs="Times New Roman"/>
          <w:color w:val="auto"/>
          <w:sz w:val="24"/>
          <w:szCs w:val="24"/>
          <w:highlight w:val="none"/>
          <w:lang w:val="en-US" w:eastAsia="zh-CN"/>
        </w:rPr>
        <w:t>4</w:t>
      </w:r>
      <w:r>
        <w:rPr>
          <w:rFonts w:hint="eastAsia"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rPr>
        <w:t>dB ,满足《工业企业厂界环境噪声排放标准》（GB12348-2008）中3类标准限值要求。</w:t>
      </w:r>
    </w:p>
    <w:p w14:paraId="490A4607">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560" w:firstLineChars="200"/>
        <w:jc w:val="both"/>
        <w:textAlignment w:val="baseline"/>
        <w:outlineLvl w:val="9"/>
        <w:rPr>
          <w:rFonts w:hint="default" w:ascii="Times New Roman" w:hAnsi="Times New Roman" w:eastAsia="宋体" w:cs="Times New Roman"/>
          <w:color w:val="0000FF"/>
          <w:spacing w:val="0"/>
          <w:w w:val="100"/>
          <w:position w:val="0"/>
          <w:sz w:val="28"/>
          <w:szCs w:val="28"/>
        </w:rPr>
      </w:pPr>
      <w:r>
        <w:rPr>
          <w:rFonts w:hint="default" w:ascii="Times New Roman" w:hAnsi="Times New Roman" w:eastAsia="宋体" w:cs="Times New Roman"/>
          <w:color w:val="0000FF"/>
          <w:spacing w:val="0"/>
          <w:w w:val="100"/>
          <w:position w:val="0"/>
          <w:sz w:val="28"/>
          <w:szCs w:val="28"/>
          <w14:textOutline w14:w="4358" w14:cap="sq" w14:cmpd="sng">
            <w14:solidFill>
              <w14:srgbClr w14:val="000000"/>
            </w14:solidFill>
            <w14:prstDash w14:val="solid"/>
            <w14:bevel/>
          </w14:textOutline>
        </w:rPr>
        <w:t>五、工程建设对环境的影响</w:t>
      </w:r>
    </w:p>
    <w:p w14:paraId="3F9E0B8A">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snapToGrid/>
          <w:color w:val="auto"/>
          <w:kern w:val="2"/>
          <w:sz w:val="24"/>
          <w:szCs w:val="24"/>
          <w:highlight w:val="none"/>
          <w:lang w:eastAsia="zh-CN"/>
        </w:rPr>
      </w:pPr>
      <w:r>
        <w:rPr>
          <w:rFonts w:hint="default" w:ascii="Times New Roman" w:hAnsi="Times New Roman" w:eastAsia="宋体" w:cs="Times New Roman"/>
          <w:color w:val="auto"/>
          <w:spacing w:val="0"/>
          <w:w w:val="100"/>
          <w:position w:val="0"/>
          <w:sz w:val="24"/>
          <w:szCs w:val="24"/>
        </w:rPr>
        <w:t>本次验收阶段对环境空气、地下水及土壤环境进行了监测。</w:t>
      </w:r>
      <w:r>
        <w:rPr>
          <w:rFonts w:hint="default" w:ascii="Times New Roman" w:hAnsi="Times New Roman" w:eastAsia="宋体" w:cs="Times New Roman"/>
          <w:snapToGrid/>
          <w:color w:val="auto"/>
          <w:kern w:val="2"/>
          <w:sz w:val="24"/>
          <w:szCs w:val="24"/>
          <w:highlight w:val="none"/>
          <w:lang w:eastAsia="zh-CN"/>
        </w:rPr>
        <w:t>本次在老厂区中心位置和办公区</w:t>
      </w:r>
      <w:r>
        <w:rPr>
          <w:rFonts w:hint="eastAsia" w:ascii="Times New Roman" w:hAnsi="Times New Roman" w:cs="Times New Roman"/>
          <w:snapToGrid/>
          <w:color w:val="auto"/>
          <w:kern w:val="2"/>
          <w:sz w:val="24"/>
          <w:szCs w:val="24"/>
          <w:highlight w:val="none"/>
          <w:lang w:eastAsia="zh-CN"/>
        </w:rPr>
        <w:t>西侧</w:t>
      </w:r>
      <w:r>
        <w:rPr>
          <w:rFonts w:hint="default" w:ascii="Times New Roman" w:hAnsi="Times New Roman" w:eastAsia="宋体" w:cs="Times New Roman"/>
          <w:snapToGrid/>
          <w:color w:val="auto"/>
          <w:kern w:val="2"/>
          <w:sz w:val="24"/>
          <w:szCs w:val="24"/>
          <w:highlight w:val="none"/>
          <w:lang w:eastAsia="zh-CN"/>
        </w:rPr>
        <w:t>各布设一个点，从监测数据可见氟化物、TSP质量浓度满足《环境空气质量标准》（GB3095-2012）中二级标准，项目所在区域环境空气质量较好，本项目对周边环境空气的影响较小。</w:t>
      </w:r>
    </w:p>
    <w:p w14:paraId="531F664D">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snapToGrid w:val="0"/>
          <w:color w:val="auto"/>
          <w:kern w:val="2"/>
          <w:sz w:val="24"/>
          <w:szCs w:val="24"/>
          <w:highlight w:val="none"/>
          <w:lang w:eastAsia="zh-CN"/>
        </w:rPr>
      </w:pPr>
      <w:r>
        <w:rPr>
          <w:rFonts w:hint="default" w:ascii="Times New Roman" w:hAnsi="Times New Roman" w:eastAsia="宋体" w:cs="Times New Roman"/>
          <w:snapToGrid w:val="0"/>
          <w:color w:val="auto"/>
          <w:sz w:val="24"/>
          <w:szCs w:val="24"/>
          <w:highlight w:val="none"/>
        </w:rPr>
        <w:t>根据检测结果可知地下水水质除氨氮、硝酸盐、总硬度、氟化物、锰、溶解性总固体、氯化物、硫酸盐外，</w:t>
      </w:r>
      <w:r>
        <w:rPr>
          <w:rFonts w:hint="default" w:ascii="Times New Roman" w:hAnsi="Times New Roman" w:eastAsia="宋体" w:cs="Times New Roman"/>
          <w:snapToGrid w:val="0"/>
          <w:color w:val="auto"/>
          <w:sz w:val="24"/>
          <w:szCs w:val="24"/>
          <w:highlight w:val="none"/>
          <w:lang w:eastAsia="zh-CN"/>
        </w:rPr>
        <w:t>其他因子</w:t>
      </w:r>
      <w:r>
        <w:rPr>
          <w:rFonts w:hint="default" w:ascii="Times New Roman" w:hAnsi="Times New Roman" w:eastAsia="宋体" w:cs="Times New Roman"/>
          <w:snapToGrid w:val="0"/>
          <w:color w:val="auto"/>
          <w:sz w:val="24"/>
          <w:szCs w:val="24"/>
          <w:highlight w:val="none"/>
        </w:rPr>
        <w:t>均能满足《地下水质量标准》（GB/T 14848－2017）中的Ⅲ类水质标准要求，</w:t>
      </w:r>
      <w:r>
        <w:rPr>
          <w:rFonts w:hint="default" w:ascii="Times New Roman" w:hAnsi="Times New Roman" w:eastAsia="宋体" w:cs="Times New Roman"/>
          <w:color w:val="auto"/>
          <w:sz w:val="24"/>
          <w:szCs w:val="24"/>
          <w:highlight w:val="none"/>
        </w:rPr>
        <w:t>地下水中超标的溶解性固体、和总硬度等常量成分以及锰、氟化物等</w:t>
      </w:r>
      <w:r>
        <w:rPr>
          <w:rFonts w:hint="default" w:ascii="Times New Roman" w:hAnsi="Times New Roman" w:eastAsia="宋体" w:cs="Times New Roman"/>
          <w:color w:val="auto"/>
          <w:sz w:val="24"/>
          <w:szCs w:val="24"/>
          <w:highlight w:val="none"/>
          <w:lang w:eastAsia="zh-CN"/>
        </w:rPr>
        <w:t>环评阶段已显示超标。</w:t>
      </w:r>
      <w:r>
        <w:rPr>
          <w:rFonts w:hint="default" w:ascii="Times New Roman" w:hAnsi="Times New Roman" w:eastAsia="宋体" w:cs="Times New Roman"/>
          <w:color w:val="auto"/>
          <w:sz w:val="24"/>
          <w:szCs w:val="24"/>
          <w:highlight w:val="none"/>
        </w:rPr>
        <w:t>地下水中超标的</w:t>
      </w:r>
      <w:r>
        <w:rPr>
          <w:rFonts w:hint="eastAsia" w:ascii="Times New Roman" w:hAnsi="Times New Roman" w:eastAsia="宋体" w:cs="Times New Roman"/>
          <w:color w:val="auto"/>
          <w:sz w:val="24"/>
          <w:szCs w:val="24"/>
          <w:highlight w:val="none"/>
          <w:lang w:eastAsia="zh-CN"/>
        </w:rPr>
        <w:t>氨氮、</w:t>
      </w:r>
      <w:r>
        <w:rPr>
          <w:rFonts w:hint="default" w:ascii="Times New Roman" w:hAnsi="Times New Roman" w:eastAsia="宋体" w:cs="Times New Roman"/>
          <w:color w:val="auto"/>
          <w:sz w:val="24"/>
          <w:szCs w:val="24"/>
          <w:highlight w:val="none"/>
        </w:rPr>
        <w:t>溶解性固体、和总硬度</w:t>
      </w:r>
      <w:r>
        <w:rPr>
          <w:rFonts w:hint="default" w:ascii="Times New Roman" w:hAnsi="Times New Roman" w:eastAsia="宋体" w:cs="Times New Roman"/>
          <w:color w:val="auto"/>
          <w:sz w:val="24"/>
          <w:szCs w:val="24"/>
          <w:highlight w:val="none"/>
          <w:lang w:eastAsia="zh-CN"/>
        </w:rPr>
        <w:t>、硫酸盐</w:t>
      </w:r>
      <w:r>
        <w:rPr>
          <w:rFonts w:hint="default" w:ascii="Times New Roman" w:hAnsi="Times New Roman" w:eastAsia="宋体" w:cs="Times New Roman"/>
          <w:color w:val="auto"/>
          <w:sz w:val="24"/>
          <w:szCs w:val="24"/>
          <w:highlight w:val="none"/>
        </w:rPr>
        <w:t>等</w:t>
      </w:r>
      <w:r>
        <w:rPr>
          <w:rFonts w:hint="default" w:ascii="Times New Roman" w:hAnsi="Times New Roman" w:eastAsia="宋体" w:cs="Times New Roman"/>
          <w:snapToGrid w:val="0"/>
          <w:color w:val="auto"/>
          <w:kern w:val="2"/>
          <w:sz w:val="24"/>
          <w:szCs w:val="24"/>
          <w:highlight w:val="none"/>
          <w:lang w:eastAsia="zh-CN"/>
        </w:rPr>
        <w:t>常量成分以及锰、氟化物微量元素均反映了该类水形成的环境背景条件，是气候干旱、地下水补给径流排泄条件滞缓、地下水富水性贫乏等条件的反映，也是以溶滤溶解作用为主的水化学类型的反映。</w:t>
      </w:r>
    </w:p>
    <w:p w14:paraId="1EFB859E">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snapToGrid/>
          <w:color w:val="auto"/>
          <w:kern w:val="2"/>
          <w:sz w:val="24"/>
          <w:szCs w:val="24"/>
          <w:highlight w:val="none"/>
          <w:lang w:eastAsia="zh-CN" w:bidi="ar"/>
        </w:rPr>
      </w:pPr>
      <w:r>
        <w:rPr>
          <w:rFonts w:hint="default" w:ascii="Times New Roman" w:hAnsi="Times New Roman" w:eastAsia="宋体" w:cs="Times New Roman"/>
          <w:snapToGrid/>
          <w:color w:val="auto"/>
          <w:kern w:val="2"/>
          <w:sz w:val="24"/>
          <w:szCs w:val="20"/>
          <w:highlight w:val="none"/>
          <w:lang w:eastAsia="zh-CN"/>
        </w:rPr>
        <w:t>根据监测结果可知，</w:t>
      </w:r>
      <w:r>
        <w:rPr>
          <w:rFonts w:hint="default" w:ascii="Times New Roman" w:hAnsi="Times New Roman" w:eastAsia="宋体" w:cs="Times New Roman"/>
          <w:snapToGrid/>
          <w:color w:val="auto"/>
          <w:kern w:val="2"/>
          <w:sz w:val="24"/>
          <w:szCs w:val="24"/>
          <w:highlight w:val="none"/>
          <w:lang w:eastAsia="zh-CN" w:bidi="ar"/>
        </w:rPr>
        <w:t>项目建设用地土壤中污染物含量低于《土壤环境质量建设用地土壤污染风险管控标准（试行）》（GB36600-2018）中的第二类用地风险筛选值。</w:t>
      </w:r>
    </w:p>
    <w:p w14:paraId="1285D83C">
      <w:pPr>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firstLine="480" w:firstLineChars="200"/>
        <w:jc w:val="both"/>
        <w:textAlignment w:val="auto"/>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pacing w:val="0"/>
          <w:w w:val="100"/>
          <w:position w:val="0"/>
          <w:sz w:val="24"/>
          <w:szCs w:val="24"/>
        </w:rPr>
        <w:t>综合以上可知，本项目废气、废水、噪声、固废等对环境影响较小。</w:t>
      </w:r>
    </w:p>
    <w:p w14:paraId="4829C7C3">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560" w:firstLineChars="200"/>
        <w:jc w:val="both"/>
        <w:textAlignment w:val="baseline"/>
        <w:outlineLvl w:val="9"/>
        <w:rPr>
          <w:rFonts w:hint="default" w:ascii="Times New Roman" w:hAnsi="Times New Roman" w:eastAsia="宋体" w:cs="Times New Roman"/>
          <w:color w:val="0000FF"/>
          <w:spacing w:val="0"/>
          <w:w w:val="100"/>
          <w:position w:val="0"/>
          <w:sz w:val="28"/>
          <w:szCs w:val="28"/>
          <w14:textOutline w14:w="4358" w14:cap="sq" w14:cmpd="sng">
            <w14:solidFill>
              <w14:srgbClr w14:val="000000"/>
            </w14:solidFill>
            <w14:prstDash w14:val="solid"/>
            <w14:bevel/>
          </w14:textOutline>
        </w:rPr>
      </w:pPr>
      <w:r>
        <w:rPr>
          <w:rFonts w:hint="default" w:ascii="Times New Roman" w:hAnsi="Times New Roman" w:eastAsia="宋体" w:cs="Times New Roman"/>
          <w:color w:val="0000FF"/>
          <w:spacing w:val="0"/>
          <w:w w:val="100"/>
          <w:position w:val="0"/>
          <w:sz w:val="28"/>
          <w:szCs w:val="28"/>
          <w14:textOutline w14:w="4358" w14:cap="sq" w14:cmpd="sng">
            <w14:solidFill>
              <w14:srgbClr w14:val="000000"/>
            </w14:solidFill>
            <w14:prstDash w14:val="solid"/>
            <w14:bevel/>
          </w14:textOutline>
        </w:rPr>
        <w:t>六、验收结论</w:t>
      </w:r>
    </w:p>
    <w:p w14:paraId="132FC728">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default" w:ascii="Times New Roman" w:hAnsi="Times New Roman" w:eastAsia="宋体" w:cs="Times New Roman"/>
          <w:color w:val="auto"/>
          <w:spacing w:val="0"/>
          <w:w w:val="100"/>
          <w:position w:val="0"/>
          <w:sz w:val="24"/>
          <w:szCs w:val="24"/>
        </w:rPr>
      </w:pPr>
      <w:r>
        <w:rPr>
          <w:rFonts w:hint="default" w:ascii="Times New Roman" w:hAnsi="Times New Roman" w:eastAsia="宋体" w:cs="Times New Roman"/>
          <w:color w:val="auto"/>
          <w:spacing w:val="0"/>
          <w:w w:val="100"/>
          <w:position w:val="0"/>
          <w:sz w:val="24"/>
          <w:szCs w:val="24"/>
        </w:rPr>
        <w:t>按照《建设项目竣工环境保护验收暂行办法》规定，对项目逐一对照核查，项目环保手续齐全，环保设施及措施按要求基本落实，符合“三同时”要求。项目建设过程中未发生重大变</w:t>
      </w:r>
      <w:r>
        <w:rPr>
          <w:rFonts w:hint="default" w:ascii="Times New Roman" w:hAnsi="Times New Roman" w:eastAsia="宋体" w:cs="Times New Roman"/>
          <w:color w:val="auto"/>
          <w:spacing w:val="0"/>
          <w:w w:val="100"/>
          <w:position w:val="0"/>
          <w:sz w:val="24"/>
          <w:szCs w:val="24"/>
          <w:lang w:val="en-US" w:eastAsia="zh-CN"/>
        </w:rPr>
        <w:t>动</w:t>
      </w:r>
      <w:r>
        <w:rPr>
          <w:rFonts w:hint="default" w:ascii="Times New Roman" w:hAnsi="Times New Roman" w:eastAsia="宋体" w:cs="Times New Roman"/>
          <w:color w:val="auto"/>
          <w:spacing w:val="0"/>
          <w:w w:val="100"/>
          <w:position w:val="0"/>
          <w:sz w:val="24"/>
          <w:szCs w:val="24"/>
        </w:rPr>
        <w:t>；实际监测结果表明</w:t>
      </w:r>
      <w:r>
        <w:rPr>
          <w:rFonts w:hint="eastAsia" w:ascii="Times New Roman" w:hAnsi="Times New Roman" w:cs="Times New Roman"/>
          <w:color w:val="auto"/>
          <w:spacing w:val="0"/>
          <w:w w:val="100"/>
          <w:position w:val="0"/>
          <w:sz w:val="24"/>
          <w:szCs w:val="24"/>
          <w:lang w:eastAsia="zh-CN"/>
        </w:rPr>
        <w:t>：</w:t>
      </w:r>
      <w:r>
        <w:rPr>
          <w:rFonts w:hint="default" w:ascii="Times New Roman" w:hAnsi="Times New Roman" w:eastAsia="宋体" w:cs="Times New Roman"/>
          <w:color w:val="auto"/>
          <w:spacing w:val="0"/>
          <w:w w:val="100"/>
          <w:position w:val="0"/>
          <w:sz w:val="24"/>
          <w:szCs w:val="24"/>
        </w:rPr>
        <w:t>废气污染物、废水污染物、噪声均能达标排放，</w:t>
      </w:r>
      <w:r>
        <w:rPr>
          <w:rFonts w:hint="default" w:ascii="Times New Roman" w:hAnsi="Times New Roman" w:eastAsia="宋体" w:cs="Times New Roman"/>
          <w:color w:val="auto"/>
          <w:spacing w:val="0"/>
          <w:w w:val="100"/>
          <w:position w:val="0"/>
          <w:sz w:val="24"/>
          <w:szCs w:val="24"/>
          <w:lang w:val="en-US" w:eastAsia="zh-CN"/>
        </w:rPr>
        <w:t>环境空气</w:t>
      </w:r>
      <w:r>
        <w:rPr>
          <w:rFonts w:hint="default" w:ascii="Times New Roman" w:hAnsi="Times New Roman" w:eastAsia="宋体" w:cs="Times New Roman"/>
          <w:color w:val="auto"/>
          <w:spacing w:val="0"/>
          <w:w w:val="100"/>
          <w:position w:val="0"/>
          <w:sz w:val="24"/>
          <w:szCs w:val="24"/>
        </w:rPr>
        <w:t>、土壤</w:t>
      </w:r>
      <w:r>
        <w:rPr>
          <w:rFonts w:hint="default" w:ascii="Times New Roman" w:hAnsi="Times New Roman" w:eastAsia="宋体" w:cs="Times New Roman"/>
          <w:color w:val="auto"/>
          <w:spacing w:val="0"/>
          <w:w w:val="100"/>
          <w:position w:val="0"/>
          <w:sz w:val="24"/>
          <w:szCs w:val="24"/>
          <w:lang w:val="en-US" w:eastAsia="zh-CN"/>
        </w:rPr>
        <w:t>质量</w:t>
      </w:r>
      <w:r>
        <w:rPr>
          <w:rFonts w:hint="eastAsia" w:ascii="Times New Roman" w:hAnsi="Times New Roman" w:cs="Times New Roman"/>
          <w:color w:val="auto"/>
          <w:spacing w:val="0"/>
          <w:w w:val="100"/>
          <w:position w:val="0"/>
          <w:sz w:val="24"/>
          <w:szCs w:val="24"/>
          <w:lang w:val="en-US" w:eastAsia="zh-CN"/>
        </w:rPr>
        <w:t>满足质量标准及功能区划要求</w:t>
      </w:r>
      <w:r>
        <w:rPr>
          <w:rFonts w:hint="default" w:ascii="Times New Roman" w:hAnsi="Times New Roman" w:eastAsia="宋体" w:cs="Times New Roman"/>
          <w:color w:val="auto"/>
          <w:spacing w:val="0"/>
          <w:w w:val="100"/>
          <w:position w:val="0"/>
          <w:sz w:val="24"/>
          <w:szCs w:val="24"/>
        </w:rPr>
        <w:t>，固体废物均得到合理处置，对项目区环境影响在可接受范围内。验收组同意</w:t>
      </w:r>
      <w:r>
        <w:rPr>
          <w:rFonts w:hint="default" w:ascii="Times New Roman" w:hAnsi="Times New Roman" w:cs="Times New Roman"/>
          <w:color w:val="auto"/>
          <w:spacing w:val="0"/>
          <w:w w:val="100"/>
          <w:position w:val="0"/>
          <w:sz w:val="24"/>
          <w:szCs w:val="24"/>
          <w:lang w:eastAsia="zh-CN"/>
        </w:rPr>
        <w:t>甘肃稀土新材料股份有限公司12000吨/年高纯稀土金属及合金材料生产线项目（</w:t>
      </w:r>
      <w:r>
        <w:rPr>
          <w:rFonts w:hint="eastAsia" w:ascii="Times New Roman" w:hAnsi="Times New Roman" w:cs="Times New Roman"/>
          <w:color w:val="auto"/>
          <w:spacing w:val="0"/>
          <w:w w:val="100"/>
          <w:position w:val="0"/>
          <w:sz w:val="24"/>
          <w:szCs w:val="24"/>
          <w:lang w:val="en-US" w:eastAsia="zh-CN"/>
        </w:rPr>
        <w:t>一期三阶段3800吨/年</w:t>
      </w:r>
      <w:r>
        <w:rPr>
          <w:rFonts w:hint="default" w:ascii="Times New Roman" w:hAnsi="Times New Roman" w:cs="Times New Roman"/>
          <w:color w:val="auto"/>
          <w:spacing w:val="0"/>
          <w:w w:val="100"/>
          <w:position w:val="0"/>
          <w:sz w:val="24"/>
          <w:szCs w:val="24"/>
          <w:lang w:eastAsia="zh-CN"/>
        </w:rPr>
        <w:t>）</w:t>
      </w:r>
      <w:r>
        <w:rPr>
          <w:rFonts w:hint="default" w:ascii="Times New Roman" w:hAnsi="Times New Roman" w:eastAsia="宋体" w:cs="Times New Roman"/>
          <w:color w:val="auto"/>
          <w:spacing w:val="0"/>
          <w:w w:val="100"/>
          <w:position w:val="0"/>
          <w:sz w:val="24"/>
          <w:szCs w:val="24"/>
        </w:rPr>
        <w:t>通过</w:t>
      </w:r>
      <w:r>
        <w:rPr>
          <w:rFonts w:hint="default" w:ascii="Times New Roman" w:hAnsi="Times New Roman" w:eastAsia="宋体" w:cs="Times New Roman"/>
          <w:color w:val="auto"/>
          <w:spacing w:val="0"/>
          <w:w w:val="100"/>
          <w:position w:val="0"/>
          <w:sz w:val="24"/>
          <w:szCs w:val="24"/>
          <w:lang w:eastAsia="zh-CN"/>
        </w:rPr>
        <w:t>竣工</w:t>
      </w:r>
      <w:r>
        <w:rPr>
          <w:rFonts w:hint="default" w:ascii="Times New Roman" w:hAnsi="Times New Roman" w:eastAsia="宋体" w:cs="Times New Roman"/>
          <w:color w:val="auto"/>
          <w:spacing w:val="0"/>
          <w:w w:val="100"/>
          <w:position w:val="0"/>
          <w:sz w:val="24"/>
          <w:szCs w:val="24"/>
        </w:rPr>
        <w:t>环境保护验收。</w:t>
      </w:r>
    </w:p>
    <w:p w14:paraId="05428611">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560" w:firstLineChars="200"/>
        <w:jc w:val="both"/>
        <w:textAlignment w:val="baseline"/>
        <w:outlineLvl w:val="9"/>
        <w:rPr>
          <w:rFonts w:hint="eastAsia" w:ascii="Times New Roman" w:hAnsi="Times New Roman" w:eastAsia="宋体" w:cs="Times New Roman"/>
          <w:color w:val="0000FF"/>
          <w:spacing w:val="0"/>
          <w:w w:val="100"/>
          <w:position w:val="0"/>
          <w:sz w:val="28"/>
          <w:szCs w:val="28"/>
          <w:lang w:val="en-US" w:eastAsia="zh-CN"/>
          <w14:textOutline w14:w="4358" w14:cap="sq" w14:cmpd="sng">
            <w14:solidFill>
              <w14:srgbClr w14:val="000000"/>
            </w14:solidFill>
            <w14:prstDash w14:val="solid"/>
            <w14:bevel/>
          </w14:textOutline>
        </w:rPr>
      </w:pPr>
      <w:r>
        <w:rPr>
          <w:rFonts w:hint="eastAsia" w:ascii="Times New Roman" w:hAnsi="Times New Roman" w:eastAsia="宋体" w:cs="Times New Roman"/>
          <w:color w:val="0000FF"/>
          <w:spacing w:val="0"/>
          <w:w w:val="100"/>
          <w:position w:val="0"/>
          <w:sz w:val="28"/>
          <w:szCs w:val="28"/>
          <w:lang w:val="en-US" w:eastAsia="zh-CN"/>
          <w14:textOutline w14:w="4358" w14:cap="sq" w14:cmpd="sng">
            <w14:solidFill>
              <w14:srgbClr w14:val="000000"/>
            </w14:solidFill>
            <w14:prstDash w14:val="solid"/>
            <w14:bevel/>
          </w14:textOutline>
        </w:rPr>
        <w:t>七、后续要求</w:t>
      </w:r>
    </w:p>
    <w:p w14:paraId="273D5AA8">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eastAsia" w:ascii="Times New Roman" w:hAnsi="Times New Roman" w:eastAsia="宋体" w:cs="Times New Roman"/>
          <w:color w:val="auto"/>
          <w:spacing w:val="0"/>
          <w:w w:val="100"/>
          <w:position w:val="0"/>
          <w:sz w:val="24"/>
          <w:szCs w:val="24"/>
          <w:lang w:val="en-US" w:eastAsia="zh-CN"/>
        </w:rPr>
      </w:pPr>
      <w:r>
        <w:rPr>
          <w:rFonts w:hint="eastAsia" w:ascii="Times New Roman" w:hAnsi="Times New Roman" w:cs="Times New Roman"/>
          <w:color w:val="auto"/>
          <w:spacing w:val="0"/>
          <w:w w:val="100"/>
          <w:position w:val="0"/>
          <w:sz w:val="24"/>
          <w:szCs w:val="24"/>
          <w:lang w:val="en-US" w:eastAsia="zh-CN"/>
        </w:rPr>
        <w:t>（1）</w:t>
      </w:r>
      <w:r>
        <w:rPr>
          <w:rFonts w:hint="eastAsia" w:ascii="Times New Roman" w:hAnsi="Times New Roman" w:eastAsia="宋体" w:cs="Times New Roman"/>
          <w:color w:val="auto"/>
          <w:spacing w:val="0"/>
          <w:w w:val="100"/>
          <w:position w:val="0"/>
          <w:sz w:val="24"/>
          <w:szCs w:val="24"/>
          <w:lang w:val="en-US" w:eastAsia="zh-CN"/>
        </w:rPr>
        <w:t>加强各项环保设施运行管理及维护，确保污染物达标排放。</w:t>
      </w:r>
    </w:p>
    <w:p w14:paraId="55DF987C">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eastAsia" w:ascii="Times New Roman" w:hAnsi="Times New Roman" w:eastAsia="宋体" w:cs="Times New Roman"/>
          <w:color w:val="auto"/>
          <w:spacing w:val="0"/>
          <w:w w:val="100"/>
          <w:position w:val="0"/>
          <w:sz w:val="24"/>
          <w:szCs w:val="24"/>
          <w:lang w:val="en-US" w:eastAsia="zh-CN"/>
        </w:rPr>
      </w:pPr>
    </w:p>
    <w:p w14:paraId="400D6E29">
      <w:pPr>
        <w:pStyle w:val="4"/>
        <w:keepNext w:val="0"/>
        <w:keepLines w:val="0"/>
        <w:pageBreakBefore w:val="0"/>
        <w:widowControl w:val="0"/>
        <w:kinsoku/>
        <w:wordWrap/>
        <w:overflowPunct w:val="0"/>
        <w:topLinePunct w:val="0"/>
        <w:autoSpaceDE w:val="0"/>
        <w:autoSpaceDN w:val="0"/>
        <w:bidi w:val="0"/>
        <w:adjustRightInd w:val="0"/>
        <w:snapToGrid w:val="0"/>
        <w:spacing w:line="360" w:lineRule="auto"/>
        <w:ind w:left="0" w:leftChars="0" w:right="0" w:firstLine="480" w:firstLineChars="200"/>
        <w:jc w:val="both"/>
        <w:textAlignment w:val="baseline"/>
        <w:outlineLvl w:val="9"/>
        <w:rPr>
          <w:rFonts w:hint="eastAsia" w:ascii="Times New Roman" w:hAnsi="Times New Roman" w:eastAsia="宋体" w:cs="Times New Roman"/>
          <w:color w:val="auto"/>
          <w:spacing w:val="0"/>
          <w:w w:val="100"/>
          <w:position w:val="0"/>
          <w:sz w:val="24"/>
          <w:szCs w:val="24"/>
          <w:lang w:val="en-US" w:eastAsia="zh-CN"/>
        </w:rPr>
      </w:pPr>
    </w:p>
    <w:p w14:paraId="76BB4F92">
      <w:pPr>
        <w:pStyle w:val="7"/>
        <w:keepNext w:val="0"/>
        <w:keepLines w:val="0"/>
        <w:pageBreakBefore w:val="0"/>
        <w:widowControl w:val="0"/>
        <w:shd w:val="clear" w:color="auto" w:fill="FFFFFF"/>
        <w:kinsoku/>
        <w:wordWrap/>
        <w:overflowPunct w:val="0"/>
        <w:topLinePunct w:val="0"/>
        <w:autoSpaceDE w:val="0"/>
        <w:autoSpaceDN w:val="0"/>
        <w:bidi w:val="0"/>
        <w:adjustRightInd w:val="0"/>
        <w:snapToGrid w:val="0"/>
        <w:spacing w:after="0" w:line="360" w:lineRule="auto"/>
        <w:ind w:left="0" w:leftChars="0" w:right="0"/>
        <w:jc w:val="both"/>
        <w:outlineLvl w:val="9"/>
        <w:rPr>
          <w:rFonts w:hint="default" w:ascii="Times New Roman" w:hAnsi="Times New Roman" w:cs="Times New Roman"/>
          <w:color w:val="auto"/>
          <w:spacing w:val="0"/>
          <w:w w:val="100"/>
          <w:position w:val="0"/>
          <w:sz w:val="24"/>
          <w:szCs w:val="24"/>
          <w:lang w:val="en-US" w:eastAsia="zh-CN"/>
        </w:rPr>
      </w:pPr>
      <w:r>
        <w:rPr>
          <w:rFonts w:hint="default" w:ascii="Times New Roman" w:hAnsi="Times New Roman" w:eastAsia="宋体" w:cs="Times New Roman"/>
          <w:color w:val="auto"/>
          <w:spacing w:val="0"/>
          <w:w w:val="100"/>
          <w:position w:val="0"/>
          <w:sz w:val="24"/>
          <w:szCs w:val="24"/>
        </w:rPr>
        <w:t xml:space="preserve"> </w:t>
      </w:r>
      <w:r>
        <w:rPr>
          <w:rFonts w:hint="default" w:ascii="Times New Roman" w:hAnsi="Times New Roman" w:cs="Times New Roman"/>
          <w:color w:val="auto"/>
          <w:spacing w:val="0"/>
          <w:w w:val="100"/>
          <w:position w:val="0"/>
          <w:sz w:val="24"/>
          <w:szCs w:val="24"/>
          <w:lang w:val="en-US" w:eastAsia="zh-CN"/>
        </w:rPr>
        <w:t xml:space="preserve">                                </w:t>
      </w:r>
    </w:p>
    <w:p w14:paraId="57AC49DE">
      <w:pPr>
        <w:spacing w:line="360" w:lineRule="auto"/>
        <w:jc w:val="right"/>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公 示 期：202</w:t>
      </w:r>
      <w:r>
        <w:rPr>
          <w:rFonts w:hint="eastAsia" w:ascii="Times New Roman" w:hAnsi="Times New Roman" w:eastAsia="宋体" w:cs="Times New Roman"/>
          <w:color w:val="000000"/>
          <w:sz w:val="24"/>
          <w:lang w:val="en-US" w:eastAsia="zh-CN"/>
        </w:rPr>
        <w:t>5</w:t>
      </w:r>
      <w:r>
        <w:rPr>
          <w:rFonts w:hint="default" w:ascii="Times New Roman" w:hAnsi="Times New Roman" w:eastAsia="宋体" w:cs="Times New Roman"/>
          <w:color w:val="000000"/>
          <w:sz w:val="24"/>
        </w:rPr>
        <w:t>年</w:t>
      </w:r>
      <w:r>
        <w:rPr>
          <w:rFonts w:hint="eastAsia" w:ascii="Times New Roman" w:hAnsi="Times New Roman" w:eastAsia="宋体" w:cs="Times New Roman"/>
          <w:color w:val="000000"/>
          <w:sz w:val="24"/>
          <w:lang w:val="en-US" w:eastAsia="zh-CN"/>
        </w:rPr>
        <w:t>12</w:t>
      </w:r>
      <w:r>
        <w:rPr>
          <w:rFonts w:hint="default" w:ascii="Times New Roman" w:hAnsi="Times New Roman" w:eastAsia="宋体" w:cs="Times New Roman"/>
          <w:color w:val="000000"/>
          <w:sz w:val="24"/>
        </w:rPr>
        <w:t>月</w:t>
      </w:r>
      <w:r>
        <w:rPr>
          <w:rFonts w:hint="eastAsia" w:ascii="Times New Roman" w:hAnsi="Times New Roman" w:eastAsia="宋体" w:cs="Times New Roman"/>
          <w:color w:val="000000"/>
          <w:sz w:val="24"/>
          <w:lang w:val="en-US" w:eastAsia="zh-CN"/>
        </w:rPr>
        <w:t>08</w:t>
      </w:r>
      <w:r>
        <w:rPr>
          <w:rFonts w:hint="default" w:ascii="Times New Roman" w:hAnsi="Times New Roman" w:eastAsia="宋体" w:cs="Times New Roman"/>
          <w:color w:val="000000"/>
          <w:sz w:val="24"/>
        </w:rPr>
        <w:t>日-202</w:t>
      </w:r>
      <w:r>
        <w:rPr>
          <w:rFonts w:hint="eastAsia" w:ascii="Times New Roman" w:hAnsi="Times New Roman" w:eastAsia="宋体" w:cs="Times New Roman"/>
          <w:color w:val="000000"/>
          <w:sz w:val="24"/>
          <w:lang w:val="en-US" w:eastAsia="zh-CN"/>
        </w:rPr>
        <w:t>6</w:t>
      </w:r>
      <w:r>
        <w:rPr>
          <w:rFonts w:hint="default" w:ascii="Times New Roman" w:hAnsi="Times New Roman" w:eastAsia="宋体" w:cs="Times New Roman"/>
          <w:color w:val="000000"/>
          <w:sz w:val="24"/>
        </w:rPr>
        <w:t>年</w:t>
      </w:r>
      <w:r>
        <w:rPr>
          <w:rFonts w:hint="eastAsia" w:ascii="Times New Roman" w:hAnsi="Times New Roman" w:eastAsia="宋体" w:cs="Times New Roman"/>
          <w:color w:val="000000"/>
          <w:sz w:val="24"/>
          <w:lang w:val="en-US" w:eastAsia="zh-CN"/>
        </w:rPr>
        <w:t>01</w:t>
      </w:r>
      <w:r>
        <w:rPr>
          <w:rFonts w:hint="default" w:ascii="Times New Roman" w:hAnsi="Times New Roman" w:eastAsia="宋体" w:cs="Times New Roman"/>
          <w:color w:val="000000"/>
          <w:sz w:val="24"/>
        </w:rPr>
        <w:t>月</w:t>
      </w:r>
      <w:r>
        <w:rPr>
          <w:rFonts w:hint="eastAsia" w:ascii="Times New Roman" w:hAnsi="Times New Roman" w:eastAsia="宋体" w:cs="Times New Roman"/>
          <w:color w:val="000000"/>
          <w:sz w:val="24"/>
          <w:lang w:val="en-US" w:eastAsia="zh-CN"/>
        </w:rPr>
        <w:t>05</w:t>
      </w:r>
      <w:r>
        <w:rPr>
          <w:rFonts w:hint="default" w:ascii="Times New Roman" w:hAnsi="Times New Roman" w:eastAsia="宋体" w:cs="Times New Roman"/>
          <w:color w:val="000000"/>
          <w:sz w:val="24"/>
        </w:rPr>
        <w:t>日</w:t>
      </w:r>
    </w:p>
    <w:p w14:paraId="4540B141">
      <w:pPr>
        <w:spacing w:line="360" w:lineRule="auto"/>
        <w:jc w:val="right"/>
        <w:rPr>
          <w:rFonts w:hint="default" w:ascii="Times New Roman" w:hAnsi="Times New Roman" w:eastAsia="宋体" w:cs="Times New Roman"/>
          <w:color w:val="000000"/>
          <w:kern w:val="0"/>
          <w:sz w:val="24"/>
          <w:lang w:eastAsia="zh-CN"/>
        </w:rPr>
      </w:pPr>
      <w:r>
        <w:rPr>
          <w:rFonts w:hint="default" w:ascii="Times New Roman" w:hAnsi="Times New Roman" w:eastAsia="宋体" w:cs="Times New Roman"/>
          <w:color w:val="000000"/>
          <w:sz w:val="24"/>
        </w:rPr>
        <w:t>建设单位：</w:t>
      </w:r>
      <w:r>
        <w:rPr>
          <w:rFonts w:hint="default" w:ascii="Times New Roman" w:hAnsi="Times New Roman" w:eastAsia="宋体" w:cs="Times New Roman"/>
          <w:color w:val="000000"/>
          <w:kern w:val="0"/>
          <w:sz w:val="24"/>
          <w:lang w:eastAsia="zh-CN"/>
        </w:rPr>
        <w:t>甘肃稀土新材料股份有限公司</w:t>
      </w:r>
    </w:p>
    <w:p w14:paraId="27388ECB">
      <w:pPr>
        <w:wordWrap w:val="0"/>
        <w:spacing w:line="360" w:lineRule="auto"/>
        <w:jc w:val="right"/>
        <w:rPr>
          <w:rFonts w:hint="default" w:ascii="Times New Roman" w:hAnsi="Times New Roman" w:eastAsia="宋体" w:cs="Times New Roman"/>
          <w:color w:val="000000"/>
          <w:sz w:val="24"/>
          <w:lang w:val="en-US" w:eastAsia="zh-CN"/>
        </w:rPr>
      </w:pPr>
      <w:r>
        <w:rPr>
          <w:rFonts w:hint="default" w:ascii="Times New Roman" w:hAnsi="Times New Roman" w:eastAsia="宋体" w:cs="Times New Roman"/>
          <w:color w:val="000000"/>
          <w:sz w:val="24"/>
        </w:rPr>
        <w:t>联 系 人：</w:t>
      </w:r>
      <w:r>
        <w:rPr>
          <w:rFonts w:hint="default" w:ascii="Times New Roman" w:hAnsi="Times New Roman" w:eastAsia="宋体" w:cs="Times New Roman"/>
          <w:color w:val="000000"/>
          <w:sz w:val="24"/>
          <w:lang w:eastAsia="zh-CN"/>
        </w:rPr>
        <w:t>陈科长</w:t>
      </w:r>
      <w:r>
        <w:rPr>
          <w:rFonts w:hint="eastAsia" w:ascii="Times New Roman" w:hAnsi="Times New Roman" w:eastAsia="宋体" w:cs="Times New Roman"/>
          <w:color w:val="000000"/>
          <w:sz w:val="24"/>
          <w:lang w:val="en-US" w:eastAsia="zh-CN"/>
        </w:rPr>
        <w:t xml:space="preserve">                                         </w:t>
      </w:r>
    </w:p>
    <w:p w14:paraId="537C698C">
      <w:pPr>
        <w:keepNext w:val="0"/>
        <w:keepLines w:val="0"/>
        <w:pageBreakBefore w:val="0"/>
        <w:widowControl w:val="0"/>
        <w:shd w:val="clear" w:color="auto" w:fill="FFFFFF"/>
        <w:kinsoku/>
        <w:wordWrap w:val="0"/>
        <w:overflowPunct w:val="0"/>
        <w:topLinePunct w:val="0"/>
        <w:autoSpaceDE w:val="0"/>
        <w:autoSpaceDN w:val="0"/>
        <w:bidi w:val="0"/>
        <w:adjustRightInd w:val="0"/>
        <w:snapToGrid w:val="0"/>
        <w:spacing w:line="360" w:lineRule="auto"/>
        <w:ind w:right="0"/>
        <w:jc w:val="right"/>
        <w:textAlignment w:val="auto"/>
        <w:outlineLvl w:val="9"/>
        <w:rPr>
          <w:rFonts w:hint="default" w:ascii="Times New Roman" w:hAnsi="Times New Roman" w:eastAsia="宋体" w:cs="Times New Roman"/>
          <w:snapToGrid w:val="0"/>
          <w:color w:val="auto"/>
          <w:spacing w:val="0"/>
          <w:w w:val="100"/>
          <w:kern w:val="0"/>
          <w:position w:val="0"/>
          <w:sz w:val="24"/>
          <w:szCs w:val="24"/>
          <w:lang w:val="en-US" w:eastAsia="en-US" w:bidi="ar-SA"/>
        </w:rPr>
      </w:pPr>
      <w:r>
        <w:rPr>
          <w:rFonts w:hint="default" w:ascii="Times New Roman" w:hAnsi="Times New Roman" w:eastAsia="宋体" w:cs="Times New Roman"/>
          <w:color w:val="000000"/>
          <w:sz w:val="24"/>
        </w:rPr>
        <w:t>联系电话：</w:t>
      </w:r>
      <w:r>
        <w:rPr>
          <w:rFonts w:hint="default" w:ascii="Times New Roman" w:hAnsi="Times New Roman" w:eastAsia="宋体" w:cs="Times New Roman"/>
          <w:color w:val="000000"/>
          <w:sz w:val="24"/>
          <w:lang w:val="en-US" w:eastAsia="zh-CN"/>
        </w:rPr>
        <w:t>15193019400</w:t>
      </w:r>
      <w:r>
        <w:rPr>
          <w:rFonts w:hint="eastAsia" w:ascii="Times New Roman" w:hAnsi="Times New Roman" w:eastAsia="宋体" w:cs="Times New Roman"/>
          <w:color w:val="000000"/>
          <w:sz w:val="24"/>
          <w:lang w:val="en-US" w:eastAsia="zh-CN"/>
        </w:rPr>
        <w:t xml:space="preserve">                              </w:t>
      </w:r>
    </w:p>
    <w:sectPr>
      <w:headerReference r:id="rId5" w:type="default"/>
      <w:footerReference r:id="rId6" w:type="default"/>
      <w:pgSz w:w="11905" w:h="16834"/>
      <w:pgMar w:top="1440" w:right="1633" w:bottom="1440" w:left="163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F3EDC">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CB4DB">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15A714"/>
    <w:multiLevelType w:val="singleLevel"/>
    <w:tmpl w:val="4815A71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RiZjQzNzI4MWQyY2JiYmQ4NjM2OWYxYjU3OWU4MjIifQ=="/>
  </w:docVars>
  <w:rsids>
    <w:rsidRoot w:val="00000000"/>
    <w:rsid w:val="0017507D"/>
    <w:rsid w:val="04A956F8"/>
    <w:rsid w:val="080910BF"/>
    <w:rsid w:val="0B4526BB"/>
    <w:rsid w:val="0D350DE1"/>
    <w:rsid w:val="0D407642"/>
    <w:rsid w:val="0D8E4DA2"/>
    <w:rsid w:val="101271B8"/>
    <w:rsid w:val="1283696D"/>
    <w:rsid w:val="12882A49"/>
    <w:rsid w:val="18A25902"/>
    <w:rsid w:val="18AB111B"/>
    <w:rsid w:val="18D87211"/>
    <w:rsid w:val="1A1471C3"/>
    <w:rsid w:val="21394EEA"/>
    <w:rsid w:val="21A34113"/>
    <w:rsid w:val="22857CBD"/>
    <w:rsid w:val="2436168A"/>
    <w:rsid w:val="25164BFC"/>
    <w:rsid w:val="25576B35"/>
    <w:rsid w:val="25A33AD3"/>
    <w:rsid w:val="25C7271C"/>
    <w:rsid w:val="27554BA8"/>
    <w:rsid w:val="28DB4F09"/>
    <w:rsid w:val="2A124064"/>
    <w:rsid w:val="2A465E2D"/>
    <w:rsid w:val="2A492CDC"/>
    <w:rsid w:val="2C366AB3"/>
    <w:rsid w:val="2E9860C6"/>
    <w:rsid w:val="2F62170F"/>
    <w:rsid w:val="30236F1B"/>
    <w:rsid w:val="312468F3"/>
    <w:rsid w:val="36E06D9B"/>
    <w:rsid w:val="3A71489E"/>
    <w:rsid w:val="3CBE3A04"/>
    <w:rsid w:val="3DEC4FB2"/>
    <w:rsid w:val="3E594D47"/>
    <w:rsid w:val="41483F38"/>
    <w:rsid w:val="42BD4392"/>
    <w:rsid w:val="45722CF9"/>
    <w:rsid w:val="4641669D"/>
    <w:rsid w:val="46DA7FD3"/>
    <w:rsid w:val="46F26E20"/>
    <w:rsid w:val="46F71469"/>
    <w:rsid w:val="4EFC52FC"/>
    <w:rsid w:val="51547F89"/>
    <w:rsid w:val="530D0E12"/>
    <w:rsid w:val="54E63A66"/>
    <w:rsid w:val="587A2719"/>
    <w:rsid w:val="59167B17"/>
    <w:rsid w:val="59A8151F"/>
    <w:rsid w:val="610B0DB2"/>
    <w:rsid w:val="62E53849"/>
    <w:rsid w:val="6422727A"/>
    <w:rsid w:val="64335276"/>
    <w:rsid w:val="66A15D14"/>
    <w:rsid w:val="673E2A62"/>
    <w:rsid w:val="6B742257"/>
    <w:rsid w:val="6BEC29E7"/>
    <w:rsid w:val="6ED349F8"/>
    <w:rsid w:val="74AF0DC9"/>
    <w:rsid w:val="76165FAC"/>
    <w:rsid w:val="770D3D8C"/>
    <w:rsid w:val="798B2638"/>
    <w:rsid w:val="7D0527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next w:val="1"/>
    <w:autoRedefine/>
    <w:unhideWhenUsed/>
    <w:qFormat/>
    <w:uiPriority w:val="9"/>
    <w:pPr>
      <w:keepNext/>
      <w:keepLines/>
      <w:widowControl w:val="0"/>
      <w:adjustRightInd w:val="0"/>
      <w:snapToGrid w:val="0"/>
      <w:spacing w:line="360" w:lineRule="auto"/>
      <w:ind w:firstLine="0" w:firstLineChars="0"/>
      <w:jc w:val="left"/>
      <w:outlineLvl w:val="3"/>
    </w:pPr>
    <w:rPr>
      <w:rFonts w:ascii="Times New Roman" w:hAnsi="Times New Roman" w:eastAsia="宋体" w:cs="Times New Roman"/>
      <w:b/>
      <w:bCs/>
      <w:kern w:val="2"/>
      <w:sz w:val="24"/>
      <w:szCs w:val="28"/>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autoRedefine/>
    <w:semiHidden/>
    <w:qFormat/>
    <w:uiPriority w:val="0"/>
    <w:rPr>
      <w:rFonts w:ascii="宋体" w:hAnsi="宋体" w:eastAsia="宋体" w:cs="宋体"/>
      <w:sz w:val="24"/>
      <w:szCs w:val="24"/>
      <w:lang w:val="en-US" w:eastAsia="en-US" w:bidi="ar-SA"/>
    </w:rPr>
  </w:style>
  <w:style w:type="paragraph" w:styleId="5">
    <w:name w:val="Body Text Indent"/>
    <w:basedOn w:val="1"/>
    <w:qFormat/>
    <w:uiPriority w:val="99"/>
    <w:pPr>
      <w:spacing w:line="360" w:lineRule="auto"/>
      <w:ind w:firstLine="525"/>
    </w:pPr>
    <w:rPr>
      <w:sz w:val="28"/>
    </w:rPr>
  </w:style>
  <w:style w:type="paragraph" w:styleId="6">
    <w:name w:val="Normal (Web)"/>
    <w:basedOn w:val="1"/>
    <w:autoRedefine/>
    <w:qFormat/>
    <w:uiPriority w:val="99"/>
    <w:rPr>
      <w:rFonts w:cs="宋体"/>
    </w:rPr>
  </w:style>
  <w:style w:type="paragraph" w:styleId="7">
    <w:name w:val="Body Text First Indent 2"/>
    <w:basedOn w:val="5"/>
    <w:next w:val="1"/>
    <w:autoRedefine/>
    <w:qFormat/>
    <w:uiPriority w:val="0"/>
    <w:pPr>
      <w:widowControl w:val="0"/>
      <w:pBdr>
        <w:top w:val="none" w:color="000000" w:sz="0" w:space="3"/>
        <w:left w:val="none" w:color="000000" w:sz="0" w:space="3"/>
        <w:bottom w:val="none" w:color="000000" w:sz="0" w:space="3"/>
        <w:right w:val="none" w:color="000000" w:sz="0" w:space="3"/>
      </w:pBdr>
      <w:adjustRightInd w:val="0"/>
      <w:snapToGrid w:val="0"/>
      <w:spacing w:after="120" w:line="360" w:lineRule="auto"/>
      <w:ind w:left="200" w:leftChars="200" w:firstLine="200" w:firstLineChars="200"/>
      <w:jc w:val="both"/>
    </w:pPr>
    <w:rPr>
      <w:rFonts w:ascii="Arial" w:hAnsi="Arial" w:eastAsia="宋体" w:cs="Times New Roman"/>
      <w:kern w:val="2"/>
      <w:sz w:val="28"/>
      <w:szCs w:val="24"/>
      <w:lang w:val="en-US" w:eastAsia="zh-CN" w:bidi="ar-SA"/>
    </w:rPr>
  </w:style>
  <w:style w:type="paragraph" w:customStyle="1" w:styleId="10">
    <w:name w:val="正文文本缩进 21"/>
    <w:autoRedefine/>
    <w:qFormat/>
    <w:uiPriority w:val="0"/>
    <w:pPr>
      <w:widowControl w:val="0"/>
      <w:spacing w:line="480" w:lineRule="auto"/>
      <w:ind w:left="420" w:leftChars="200"/>
      <w:jc w:val="both"/>
    </w:pPr>
    <w:rPr>
      <w:rFonts w:ascii="Times New Roman" w:hAnsi="Times New Roman" w:eastAsia="宋体" w:cs="Times New Roman"/>
      <w:kern w:val="2"/>
      <w:sz w:val="21"/>
      <w:lang w:val="en-US" w:eastAsia="zh-CN" w:bidi="ar-SA"/>
    </w:rPr>
  </w:style>
  <w:style w:type="paragraph" w:customStyle="1" w:styleId="1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正文1"/>
    <w:autoRedefine/>
    <w:qFormat/>
    <w:uiPriority w:val="99"/>
    <w:pPr>
      <w:widowControl w:val="0"/>
      <w:ind w:firstLine="200" w:firstLineChars="200"/>
      <w:jc w:val="both"/>
    </w:pPr>
    <w:rPr>
      <w:rFonts w:ascii="Times New Roman" w:hAnsi="Times New Roman" w:eastAsia="Times New Roman" w:cs="Times New Roman"/>
      <w:kern w:val="0"/>
      <w:sz w:val="24"/>
      <w:szCs w:val="32"/>
      <w:lang w:val="en-US" w:eastAsia="zh-CN" w:bidi="ar-SA"/>
    </w:rPr>
  </w:style>
  <w:style w:type="character" w:customStyle="1" w:styleId="14">
    <w:name w:val="【正文】 Char"/>
    <w:link w:val="15"/>
    <w:qFormat/>
    <w:uiPriority w:val="0"/>
    <w:rPr>
      <w:sz w:val="24"/>
    </w:rPr>
  </w:style>
  <w:style w:type="paragraph" w:customStyle="1" w:styleId="15">
    <w:name w:val="【正文】"/>
    <w:basedOn w:val="1"/>
    <w:link w:val="14"/>
    <w:qFormat/>
    <w:uiPriority w:val="0"/>
    <w:pPr>
      <w:spacing w:line="440" w:lineRule="exact"/>
      <w:ind w:firstLine="544" w:firstLineChars="200"/>
    </w:pPr>
    <w:rPr>
      <w:sz w:val="24"/>
    </w:rPr>
  </w:style>
  <w:style w:type="paragraph" w:customStyle="1" w:styleId="16">
    <w:name w:val="Normal (Web)"/>
    <w:basedOn w:val="1"/>
    <w:qFormat/>
    <w:uiPriority w:val="0"/>
    <w:pPr>
      <w:adjustRightInd/>
      <w:snapToGrid/>
      <w:spacing w:before="100" w:beforeLines="0" w:beforeAutospacing="1" w:after="100" w:afterLines="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3300</Words>
  <Characters>3679</Characters>
  <TotalTime>1</TotalTime>
  <ScaleCrop>false</ScaleCrop>
  <LinksUpToDate>false</LinksUpToDate>
  <CharactersWithSpaces>3792</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2023-04-18T10:42:00Z</dcterms:created>
  <dc:creator>Administrator.USER-20230305WW</dc:creator>
  <cp:lastModifiedBy>岩易生</cp:lastModifiedBy>
  <dcterms:modified xsi:type="dcterms:W3CDTF">2025-12-25T08:28:09Z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2023-10-11T17:29:58Z</vt:filetime>
  </property>
  <property fmtid="{D5CDD505-2E9C-101B-9397-08002B2CF9AE}" pid="4" name="KSOProductBuildVer">
    <vt:lpwstr>2052-12.1.0.24034</vt:lpwstr>
  </property>
  <property fmtid="{D5CDD505-2E9C-101B-9397-08002B2CF9AE}" pid="5" name="ICV">
    <vt:lpwstr>3FD5273F457A47FCBA8BD63062E132D7_12</vt:lpwstr>
  </property>
  <property fmtid="{D5CDD505-2E9C-101B-9397-08002B2CF9AE}" pid="6" name="KSOTemplateDocerSaveRecord">
    <vt:lpwstr>eyJoZGlkIjoiOWVjMTAwMjk5NzZjZGI3MTkzMWFmN2JhMTU0MTRjMjIiLCJ1c2VySWQiOiIzOTczNDg0OTkifQ==</vt:lpwstr>
  </property>
</Properties>
</file>